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83" w:type="dxa"/>
        <w:tblLayout w:type="fixed"/>
        <w:tblLook w:val="04A0" w:firstRow="1" w:lastRow="0" w:firstColumn="1" w:lastColumn="0" w:noHBand="0" w:noVBand="1"/>
      </w:tblPr>
      <w:tblGrid>
        <w:gridCol w:w="817"/>
        <w:gridCol w:w="2079"/>
        <w:gridCol w:w="6710"/>
        <w:gridCol w:w="4677"/>
      </w:tblGrid>
      <w:tr w:rsidR="004A4646" w:rsidRPr="008F52E2" w:rsidTr="0002055E">
        <w:tc>
          <w:tcPr>
            <w:tcW w:w="14283" w:type="dxa"/>
            <w:gridSpan w:val="4"/>
            <w:shd w:val="clear" w:color="auto" w:fill="A6A6A6" w:themeFill="background1" w:themeFillShade="A6"/>
            <w:vAlign w:val="center"/>
          </w:tcPr>
          <w:p w:rsidR="004A4646" w:rsidRPr="008F52E2" w:rsidRDefault="005218E0" w:rsidP="004A4646">
            <w:pPr>
              <w:pStyle w:val="BodyText"/>
              <w:kinsoku w:val="0"/>
              <w:overflowPunct w:val="0"/>
              <w:spacing w:before="120" w:after="120"/>
              <w:ind w:left="0" w:right="357" w:firstLine="0"/>
              <w:jc w:val="center"/>
              <w:rPr>
                <w:b/>
                <w:bCs/>
                <w:sz w:val="22"/>
                <w:szCs w:val="22"/>
              </w:rPr>
            </w:pPr>
            <w:r w:rsidRPr="008F52E2">
              <w:rPr>
                <w:b/>
                <w:bCs/>
                <w:spacing w:val="-1"/>
                <w:sz w:val="22"/>
                <w:szCs w:val="22"/>
              </w:rPr>
              <w:t>DG’S DECISIONS AMENDMENT</w:t>
            </w:r>
            <w:r w:rsidR="00A465B4">
              <w:rPr>
                <w:b/>
                <w:bCs/>
                <w:sz w:val="22"/>
                <w:szCs w:val="22"/>
              </w:rPr>
              <w:t xml:space="preserve"> 5</w:t>
            </w:r>
            <w:r w:rsidR="00C14C2F" w:rsidRPr="008F52E2">
              <w:rPr>
                <w:b/>
                <w:bCs/>
                <w:sz w:val="22"/>
                <w:szCs w:val="22"/>
              </w:rPr>
              <w:t>-2015</w:t>
            </w:r>
          </w:p>
        </w:tc>
      </w:tr>
      <w:tr w:rsidR="0010209A" w:rsidRPr="008F52E2" w:rsidTr="00A329C9">
        <w:tc>
          <w:tcPr>
            <w:tcW w:w="817" w:type="dxa"/>
            <w:shd w:val="clear" w:color="auto" w:fill="A6A6A6" w:themeFill="background1" w:themeFillShade="A6"/>
            <w:vAlign w:val="center"/>
          </w:tcPr>
          <w:p w:rsidR="0010209A" w:rsidRPr="008F52E2" w:rsidRDefault="0010209A" w:rsidP="0010209A">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10209A" w:rsidRPr="008F52E2" w:rsidRDefault="005218E0" w:rsidP="004A4646">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10209A" w:rsidRPr="008F52E2" w:rsidRDefault="005218E0" w:rsidP="004A4646">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10209A" w:rsidRPr="008F52E2" w:rsidRDefault="00F622F5" w:rsidP="004A4646">
            <w:pPr>
              <w:pStyle w:val="BodyText"/>
              <w:kinsoku w:val="0"/>
              <w:overflowPunct w:val="0"/>
              <w:spacing w:before="120" w:after="120"/>
              <w:ind w:left="0" w:right="357" w:firstLine="0"/>
              <w:jc w:val="center"/>
              <w:rPr>
                <w:b/>
                <w:sz w:val="22"/>
                <w:szCs w:val="22"/>
              </w:rPr>
            </w:pPr>
            <w:r w:rsidRPr="008F52E2">
              <w:rPr>
                <w:b/>
                <w:sz w:val="22"/>
                <w:szCs w:val="22"/>
              </w:rPr>
              <w:t>MEMBERS</w:t>
            </w:r>
            <w:r w:rsidR="0010209A" w:rsidRPr="008F52E2">
              <w:rPr>
                <w:b/>
                <w:sz w:val="22"/>
                <w:szCs w:val="22"/>
              </w:rPr>
              <w:t xml:space="preserve"> COMMENTS</w:t>
            </w:r>
          </w:p>
        </w:tc>
      </w:tr>
      <w:tr w:rsidR="002C5E4D" w:rsidRPr="008F52E2" w:rsidTr="002C5E4D">
        <w:tc>
          <w:tcPr>
            <w:tcW w:w="817" w:type="dxa"/>
            <w:shd w:val="clear" w:color="auto" w:fill="auto"/>
          </w:tcPr>
          <w:p w:rsidR="002C5E4D" w:rsidRPr="008F52E2" w:rsidRDefault="002C5E4D" w:rsidP="002C5E4D">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1</w:t>
            </w:r>
          </w:p>
        </w:tc>
        <w:tc>
          <w:tcPr>
            <w:tcW w:w="2079" w:type="dxa"/>
            <w:shd w:val="clear" w:color="auto" w:fill="auto"/>
          </w:tcPr>
          <w:p w:rsidR="002C5E4D" w:rsidRPr="002C5E4D" w:rsidRDefault="002C5E4D" w:rsidP="002C5E4D">
            <w:pPr>
              <w:pStyle w:val="Default"/>
              <w:tabs>
                <w:tab w:val="left" w:pos="993"/>
              </w:tabs>
              <w:spacing w:before="120" w:after="120"/>
              <w:rPr>
                <w:rFonts w:eastAsia="MS Mincho"/>
                <w:b/>
                <w:bCs/>
                <w:color w:val="auto"/>
                <w:sz w:val="22"/>
                <w:szCs w:val="22"/>
                <w:lang w:eastAsia="ja-JP"/>
              </w:rPr>
            </w:pPr>
            <w:r w:rsidRPr="002C5E4D">
              <w:rPr>
                <w:rFonts w:eastAsia="MS Mincho"/>
                <w:b/>
                <w:bCs/>
                <w:color w:val="auto"/>
                <w:sz w:val="22"/>
                <w:szCs w:val="22"/>
                <w:lang w:eastAsia="ja-JP"/>
              </w:rPr>
              <w:t>Item 3, 1-2014</w:t>
            </w:r>
          </w:p>
          <w:p w:rsidR="002C5E4D" w:rsidRPr="002C5E4D" w:rsidRDefault="002C5E4D" w:rsidP="002C5E4D">
            <w:pPr>
              <w:pStyle w:val="TableParagraph"/>
              <w:kinsoku w:val="0"/>
              <w:overflowPunct w:val="0"/>
              <w:spacing w:before="120" w:after="120" w:line="266" w:lineRule="exact"/>
              <w:rPr>
                <w:rFonts w:ascii="Arial" w:hAnsi="Arial" w:cs="Arial"/>
                <w:b/>
              </w:rPr>
            </w:pPr>
            <w:r w:rsidRPr="002C5E4D">
              <w:rPr>
                <w:rFonts w:ascii="Arial" w:eastAsia="MS Mincho" w:hAnsi="Arial" w:cs="Arial"/>
                <w:b/>
                <w:bCs/>
                <w:sz w:val="22"/>
                <w:szCs w:val="22"/>
                <w:lang w:eastAsia="ja-JP"/>
              </w:rPr>
              <w:t>Claiming bad debt relief</w:t>
            </w:r>
          </w:p>
        </w:tc>
        <w:tc>
          <w:tcPr>
            <w:tcW w:w="6710" w:type="dxa"/>
            <w:shd w:val="clear" w:color="auto" w:fill="auto"/>
          </w:tcPr>
          <w:p w:rsidR="00517B17" w:rsidRPr="00517B17" w:rsidRDefault="00517B17" w:rsidP="00517B17">
            <w:pPr>
              <w:pStyle w:val="Default"/>
              <w:tabs>
                <w:tab w:val="left" w:pos="993"/>
              </w:tabs>
              <w:spacing w:before="120" w:after="120"/>
              <w:jc w:val="both"/>
              <w:rPr>
                <w:rFonts w:eastAsia="MS Mincho"/>
                <w:bCs/>
                <w:color w:val="auto"/>
                <w:sz w:val="22"/>
                <w:szCs w:val="22"/>
                <w:lang w:eastAsia="ja-JP"/>
              </w:rPr>
            </w:pPr>
            <w:r w:rsidRPr="00517B17">
              <w:rPr>
                <w:rFonts w:eastAsia="MS Mincho"/>
                <w:b/>
                <w:bCs/>
                <w:color w:val="auto"/>
                <w:sz w:val="22"/>
                <w:szCs w:val="22"/>
                <w:lang w:eastAsia="ja-JP"/>
              </w:rPr>
              <w:t xml:space="preserve">Decision (ii) was substituted </w:t>
            </w:r>
            <w:r w:rsidRPr="00517B17">
              <w:rPr>
                <w:rFonts w:eastAsia="MS Mincho"/>
                <w:bCs/>
                <w:color w:val="auto"/>
                <w:sz w:val="22"/>
                <w:szCs w:val="22"/>
                <w:lang w:eastAsia="ja-JP"/>
              </w:rPr>
              <w:t xml:space="preserve">as follows </w:t>
            </w:r>
            <w:r w:rsidRPr="00517B17">
              <w:rPr>
                <w:rFonts w:eastAsia="MS Mincho"/>
                <w:bCs/>
                <w:i/>
                <w:color w:val="FF0000"/>
                <w:sz w:val="20"/>
                <w:szCs w:val="22"/>
                <w:lang w:eastAsia="ja-JP"/>
              </w:rPr>
              <w:t>(wef 23/10/2015)</w:t>
            </w:r>
            <w:r w:rsidRPr="00517B17">
              <w:rPr>
                <w:rFonts w:eastAsia="MS Mincho"/>
                <w:bCs/>
                <w:color w:val="auto"/>
                <w:sz w:val="22"/>
                <w:szCs w:val="22"/>
                <w:lang w:eastAsia="ja-JP"/>
              </w:rPr>
              <w:t>:</w:t>
            </w:r>
          </w:p>
          <w:p w:rsidR="00517B17" w:rsidRPr="00517B17" w:rsidRDefault="00517B17" w:rsidP="00517B17">
            <w:pPr>
              <w:pStyle w:val="Default"/>
              <w:tabs>
                <w:tab w:val="left" w:pos="993"/>
              </w:tabs>
              <w:spacing w:before="120" w:after="120"/>
              <w:jc w:val="both"/>
              <w:rPr>
                <w:rFonts w:eastAsia="MS Mincho"/>
                <w:bCs/>
                <w:strike/>
                <w:color w:val="auto"/>
                <w:sz w:val="22"/>
                <w:szCs w:val="22"/>
                <w:lang w:eastAsia="ja-JP"/>
              </w:rPr>
            </w:pPr>
            <w:r w:rsidRPr="00517B17">
              <w:rPr>
                <w:rFonts w:eastAsia="MS Mincho"/>
                <w:bCs/>
                <w:strike/>
                <w:color w:val="auto"/>
                <w:sz w:val="22"/>
                <w:szCs w:val="22"/>
                <w:highlight w:val="yellow"/>
                <w:lang w:eastAsia="ja-JP"/>
              </w:rPr>
              <w:t>(ii) The bad debt relief must be claimed immediately after the expires of sixth months from the date of supply</w:t>
            </w:r>
          </w:p>
          <w:p w:rsidR="00517B17" w:rsidRPr="00517B17" w:rsidRDefault="00517B17" w:rsidP="00517B17">
            <w:pPr>
              <w:pStyle w:val="Default"/>
              <w:tabs>
                <w:tab w:val="left" w:pos="993"/>
              </w:tabs>
              <w:spacing w:before="120" w:after="120"/>
              <w:jc w:val="both"/>
              <w:rPr>
                <w:rFonts w:eastAsia="MS Mincho"/>
                <w:bCs/>
                <w:i/>
                <w:color w:val="auto"/>
                <w:sz w:val="22"/>
                <w:szCs w:val="22"/>
                <w:lang w:eastAsia="ja-JP"/>
              </w:rPr>
            </w:pPr>
            <w:r w:rsidRPr="00517B17">
              <w:rPr>
                <w:rFonts w:eastAsia="MS Mincho"/>
                <w:bCs/>
                <w:i/>
                <w:color w:val="auto"/>
                <w:sz w:val="22"/>
                <w:szCs w:val="22"/>
                <w:lang w:eastAsia="ja-JP"/>
              </w:rPr>
              <w:t xml:space="preserve">(ii) The bad debt relief may be claimed if – </w:t>
            </w:r>
          </w:p>
          <w:p w:rsidR="00517B17" w:rsidRPr="00517B17" w:rsidRDefault="00517B17" w:rsidP="00517B17">
            <w:pPr>
              <w:pStyle w:val="Default"/>
              <w:numPr>
                <w:ilvl w:val="0"/>
                <w:numId w:val="19"/>
              </w:numPr>
              <w:tabs>
                <w:tab w:val="left" w:pos="743"/>
              </w:tabs>
              <w:spacing w:before="120" w:after="120"/>
              <w:ind w:left="742" w:hanging="425"/>
              <w:jc w:val="both"/>
              <w:rPr>
                <w:rFonts w:eastAsia="MS Mincho"/>
                <w:bCs/>
                <w:i/>
                <w:color w:val="auto"/>
                <w:sz w:val="22"/>
                <w:szCs w:val="22"/>
                <w:lang w:eastAsia="ja-JP"/>
              </w:rPr>
            </w:pPr>
            <w:r w:rsidRPr="00517B17">
              <w:rPr>
                <w:rFonts w:eastAsia="MS Mincho"/>
                <w:bCs/>
                <w:i/>
                <w:color w:val="auto"/>
                <w:sz w:val="22"/>
                <w:szCs w:val="22"/>
                <w:lang w:eastAsia="ja-JP"/>
              </w:rPr>
              <w:t>Requirements under s.58 GSTA and Part X of GST Regulations 2014 are fulfilled; and</w:t>
            </w:r>
          </w:p>
          <w:p w:rsidR="00517B17" w:rsidRPr="00517B17" w:rsidRDefault="00517B17" w:rsidP="00517B17">
            <w:pPr>
              <w:pStyle w:val="Default"/>
              <w:numPr>
                <w:ilvl w:val="0"/>
                <w:numId w:val="19"/>
              </w:numPr>
              <w:tabs>
                <w:tab w:val="left" w:pos="743"/>
              </w:tabs>
              <w:spacing w:before="120" w:after="120"/>
              <w:ind w:left="742" w:hanging="425"/>
              <w:jc w:val="both"/>
              <w:rPr>
                <w:rFonts w:eastAsia="MS Mincho"/>
                <w:bCs/>
                <w:i/>
                <w:color w:val="auto"/>
                <w:sz w:val="22"/>
                <w:szCs w:val="22"/>
                <w:lang w:eastAsia="ja-JP"/>
              </w:rPr>
            </w:pPr>
            <w:r w:rsidRPr="00517B17">
              <w:rPr>
                <w:rFonts w:eastAsia="MS Mincho"/>
                <w:bCs/>
                <w:i/>
                <w:color w:val="auto"/>
                <w:sz w:val="22"/>
                <w:szCs w:val="22"/>
                <w:lang w:eastAsia="ja-JP"/>
              </w:rPr>
              <w:t>The supply is made by a GST registered person to another GST registered person; and</w:t>
            </w:r>
          </w:p>
          <w:p w:rsidR="00517B17" w:rsidRPr="00517B17" w:rsidRDefault="00517B17" w:rsidP="00517B17">
            <w:pPr>
              <w:pStyle w:val="Default"/>
              <w:tabs>
                <w:tab w:val="left" w:pos="993"/>
              </w:tabs>
              <w:spacing w:before="120" w:after="120"/>
              <w:jc w:val="both"/>
              <w:rPr>
                <w:rFonts w:eastAsia="MS Mincho"/>
                <w:bCs/>
                <w:i/>
                <w:color w:val="auto"/>
                <w:sz w:val="22"/>
                <w:szCs w:val="22"/>
                <w:lang w:eastAsia="ja-JP"/>
              </w:rPr>
            </w:pPr>
            <w:r w:rsidRPr="00517B17">
              <w:rPr>
                <w:rFonts w:eastAsia="MS Mincho"/>
                <w:bCs/>
                <w:i/>
                <w:color w:val="auto"/>
                <w:sz w:val="22"/>
                <w:szCs w:val="22"/>
                <w:lang w:eastAsia="ja-JP"/>
              </w:rPr>
              <w:t>(iii) The bad debt relief shall be claimed immediately in the taxable period after the expiry of the sixth month from the date of supply</w:t>
            </w:r>
          </w:p>
          <w:p w:rsidR="00517B17" w:rsidRPr="00517B17" w:rsidRDefault="00517B17" w:rsidP="00517B17">
            <w:pPr>
              <w:pStyle w:val="Default"/>
              <w:tabs>
                <w:tab w:val="left" w:pos="993"/>
              </w:tabs>
              <w:spacing w:before="120" w:after="120"/>
              <w:jc w:val="both"/>
              <w:rPr>
                <w:rFonts w:eastAsia="MS Mincho"/>
                <w:bCs/>
                <w:i/>
                <w:color w:val="FF0000"/>
                <w:sz w:val="20"/>
                <w:szCs w:val="22"/>
                <w:lang w:eastAsia="ja-JP"/>
              </w:rPr>
            </w:pPr>
            <w:r w:rsidRPr="00517B17">
              <w:rPr>
                <w:rFonts w:eastAsia="MS Mincho"/>
                <w:b/>
                <w:bCs/>
                <w:color w:val="auto"/>
                <w:sz w:val="22"/>
                <w:szCs w:val="22"/>
                <w:lang w:eastAsia="ja-JP"/>
              </w:rPr>
              <w:t>Decision (iii) renumbered as (iv)</w:t>
            </w:r>
            <w:r w:rsidRPr="00517B17">
              <w:rPr>
                <w:rFonts w:eastAsia="MS Mincho"/>
                <w:bCs/>
                <w:color w:val="auto"/>
                <w:sz w:val="22"/>
                <w:szCs w:val="22"/>
                <w:lang w:eastAsia="ja-JP"/>
              </w:rPr>
              <w:t xml:space="preserve"> </w:t>
            </w:r>
            <w:r w:rsidRPr="00517B17">
              <w:rPr>
                <w:rFonts w:eastAsia="MS Mincho"/>
                <w:bCs/>
                <w:i/>
                <w:color w:val="FF0000"/>
                <w:sz w:val="20"/>
                <w:szCs w:val="22"/>
                <w:lang w:eastAsia="ja-JP"/>
              </w:rPr>
              <w:t>(wef 28/10/2015)</w:t>
            </w:r>
          </w:p>
          <w:p w:rsidR="00517B17" w:rsidRPr="00517B17" w:rsidRDefault="00517B17" w:rsidP="00517B17">
            <w:pPr>
              <w:pStyle w:val="Default"/>
              <w:tabs>
                <w:tab w:val="left" w:pos="993"/>
              </w:tabs>
              <w:spacing w:before="120" w:after="120"/>
              <w:jc w:val="both"/>
              <w:rPr>
                <w:rFonts w:eastAsia="MS Mincho"/>
                <w:bCs/>
                <w:i/>
                <w:color w:val="FF0000"/>
                <w:sz w:val="20"/>
                <w:szCs w:val="22"/>
                <w:lang w:eastAsia="ja-JP"/>
              </w:rPr>
            </w:pPr>
            <w:r w:rsidRPr="00517B17">
              <w:rPr>
                <w:rFonts w:eastAsia="MS Mincho"/>
                <w:b/>
                <w:bCs/>
                <w:color w:val="auto"/>
                <w:sz w:val="22"/>
                <w:szCs w:val="22"/>
                <w:lang w:eastAsia="ja-JP"/>
              </w:rPr>
              <w:t>New Decision (v) was inserted</w:t>
            </w:r>
            <w:r w:rsidRPr="00517B17">
              <w:rPr>
                <w:rFonts w:eastAsia="MS Mincho"/>
                <w:bCs/>
                <w:color w:val="auto"/>
                <w:sz w:val="22"/>
                <w:szCs w:val="22"/>
                <w:lang w:eastAsia="ja-JP"/>
              </w:rPr>
              <w:t xml:space="preserve"> as follows: </w:t>
            </w:r>
            <w:r w:rsidRPr="00517B17">
              <w:rPr>
                <w:rFonts w:eastAsia="MS Mincho"/>
                <w:bCs/>
                <w:i/>
                <w:color w:val="FF0000"/>
                <w:sz w:val="20"/>
                <w:szCs w:val="22"/>
                <w:lang w:eastAsia="ja-JP"/>
              </w:rPr>
              <w:t>(wef 28/10/2015)</w:t>
            </w:r>
          </w:p>
          <w:p w:rsidR="00517B17" w:rsidRPr="00517B17" w:rsidRDefault="00517B17" w:rsidP="00517B17">
            <w:pPr>
              <w:pStyle w:val="Default"/>
              <w:tabs>
                <w:tab w:val="left" w:pos="993"/>
              </w:tabs>
              <w:spacing w:before="120" w:after="120"/>
              <w:jc w:val="both"/>
              <w:rPr>
                <w:rFonts w:eastAsia="MS Mincho"/>
                <w:bCs/>
                <w:i/>
                <w:color w:val="auto"/>
                <w:sz w:val="22"/>
                <w:szCs w:val="22"/>
                <w:lang w:eastAsia="ja-JP"/>
              </w:rPr>
            </w:pPr>
            <w:r w:rsidRPr="00517B17">
              <w:rPr>
                <w:rFonts w:eastAsia="MS Mincho"/>
                <w:bCs/>
                <w:i/>
                <w:color w:val="auto"/>
                <w:sz w:val="22"/>
                <w:szCs w:val="22"/>
                <w:lang w:eastAsia="ja-JP"/>
              </w:rPr>
              <w:t>(v) A GST registered person who has made the input tax claims but fails to pay his supplier within six months from the date of supply shall account for output tax immediately after the expiry of the sixth month (s.38(9) GSTA)</w:t>
            </w:r>
          </w:p>
          <w:p w:rsidR="002C5E4D" w:rsidRPr="008F52E2" w:rsidRDefault="00517B17" w:rsidP="00517B17">
            <w:pPr>
              <w:pStyle w:val="TableParagraph"/>
              <w:kinsoku w:val="0"/>
              <w:overflowPunct w:val="0"/>
              <w:spacing w:before="120" w:after="120" w:line="266" w:lineRule="exact"/>
              <w:jc w:val="both"/>
              <w:rPr>
                <w:rFonts w:ascii="Arial" w:hAnsi="Arial" w:cs="Arial"/>
                <w:b/>
                <w:spacing w:val="-1"/>
              </w:rPr>
            </w:pPr>
            <w:r w:rsidRPr="00517B17">
              <w:rPr>
                <w:rFonts w:ascii="Arial" w:eastAsia="MS Mincho" w:hAnsi="Arial" w:cs="Arial"/>
                <w:b/>
                <w:bCs/>
                <w:sz w:val="22"/>
                <w:szCs w:val="22"/>
                <w:lang w:eastAsia="ja-JP"/>
              </w:rPr>
              <w:t>Decision (iv) renumbered as (vi)</w:t>
            </w:r>
            <w:r w:rsidRPr="00517B17">
              <w:rPr>
                <w:rFonts w:ascii="Arial" w:eastAsia="MS Mincho" w:hAnsi="Arial" w:cs="Arial"/>
                <w:bCs/>
                <w:sz w:val="22"/>
                <w:szCs w:val="22"/>
                <w:lang w:eastAsia="ja-JP"/>
              </w:rPr>
              <w:t xml:space="preserve"> and restated. </w:t>
            </w:r>
            <w:r w:rsidRPr="00517B17">
              <w:rPr>
                <w:rFonts w:ascii="Arial" w:eastAsia="MS Mincho" w:hAnsi="Arial" w:cs="Arial"/>
                <w:bCs/>
                <w:i/>
                <w:color w:val="FF0000"/>
                <w:sz w:val="20"/>
                <w:szCs w:val="22"/>
                <w:lang w:eastAsia="ja-JP"/>
              </w:rPr>
              <w:t>(wef 28/10/2015)</w:t>
            </w:r>
          </w:p>
        </w:tc>
        <w:tc>
          <w:tcPr>
            <w:tcW w:w="4677" w:type="dxa"/>
            <w:shd w:val="clear" w:color="auto" w:fill="auto"/>
            <w:vAlign w:val="center"/>
          </w:tcPr>
          <w:p w:rsidR="002C5E4D" w:rsidRPr="008F52E2" w:rsidRDefault="002C5E4D" w:rsidP="004A4646">
            <w:pPr>
              <w:pStyle w:val="BodyText"/>
              <w:kinsoku w:val="0"/>
              <w:overflowPunct w:val="0"/>
              <w:spacing w:before="120" w:after="120"/>
              <w:ind w:left="0" w:right="357" w:firstLine="0"/>
              <w:jc w:val="center"/>
              <w:rPr>
                <w:b/>
                <w:sz w:val="22"/>
                <w:szCs w:val="22"/>
              </w:rPr>
            </w:pPr>
          </w:p>
        </w:tc>
      </w:tr>
    </w:tbl>
    <w:p w:rsidR="0043761C" w:rsidRDefault="0043761C"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tbl>
      <w:tblPr>
        <w:tblStyle w:val="TableGrid"/>
        <w:tblW w:w="14283" w:type="dxa"/>
        <w:tblLayout w:type="fixed"/>
        <w:tblLook w:val="04A0" w:firstRow="1" w:lastRow="0" w:firstColumn="1" w:lastColumn="0" w:noHBand="0" w:noVBand="1"/>
      </w:tblPr>
      <w:tblGrid>
        <w:gridCol w:w="817"/>
        <w:gridCol w:w="2079"/>
        <w:gridCol w:w="6710"/>
        <w:gridCol w:w="4677"/>
      </w:tblGrid>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lastRenderedPageBreak/>
              <w:t>DG’S DECISIONS AMENDMENT</w:t>
            </w:r>
            <w:r w:rsidR="00A465B4">
              <w:rPr>
                <w:b/>
                <w:bCs/>
                <w:sz w:val="22"/>
                <w:szCs w:val="22"/>
              </w:rPr>
              <w:t xml:space="preserve"> 5</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8F52E2"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2</w:t>
            </w:r>
          </w:p>
        </w:tc>
        <w:tc>
          <w:tcPr>
            <w:tcW w:w="2079" w:type="dxa"/>
            <w:shd w:val="clear" w:color="auto" w:fill="auto"/>
          </w:tcPr>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Item 5, 2-2014</w:t>
            </w:r>
          </w:p>
          <w:p w:rsidR="002C5E4D" w:rsidRPr="002C5E4D" w:rsidRDefault="002C5E4D" w:rsidP="002C5E4D">
            <w:pPr>
              <w:pStyle w:val="TableParagraph"/>
              <w:kinsoku w:val="0"/>
              <w:overflowPunct w:val="0"/>
              <w:spacing w:before="120" w:after="120" w:line="266" w:lineRule="exact"/>
              <w:jc w:val="both"/>
              <w:rPr>
                <w:rFonts w:ascii="Arial" w:hAnsi="Arial" w:cs="Arial"/>
                <w:b/>
              </w:rPr>
            </w:pPr>
            <w:r w:rsidRPr="002C5E4D">
              <w:rPr>
                <w:rFonts w:ascii="Arial" w:eastAsia="MS Mincho" w:hAnsi="Arial" w:cs="Arial"/>
                <w:b/>
                <w:bCs/>
                <w:sz w:val="22"/>
                <w:szCs w:val="22"/>
                <w:lang w:eastAsia="ja-JP"/>
              </w:rPr>
              <w:t>Voluntary Registration for pre commencement of business</w:t>
            </w:r>
          </w:p>
        </w:tc>
        <w:tc>
          <w:tcPr>
            <w:tcW w:w="6710" w:type="dxa"/>
            <w:shd w:val="clear" w:color="auto" w:fill="auto"/>
          </w:tcPr>
          <w:p w:rsidR="00517B17" w:rsidRPr="00517B17" w:rsidRDefault="00517B17" w:rsidP="00517B17">
            <w:pPr>
              <w:pStyle w:val="Default"/>
              <w:tabs>
                <w:tab w:val="left" w:pos="993"/>
              </w:tabs>
              <w:spacing w:before="120" w:after="120"/>
              <w:jc w:val="both"/>
              <w:rPr>
                <w:rFonts w:eastAsia="MS Mincho"/>
                <w:bCs/>
                <w:i/>
                <w:color w:val="FF0000"/>
                <w:sz w:val="20"/>
                <w:szCs w:val="22"/>
                <w:lang w:eastAsia="ja-JP"/>
              </w:rPr>
            </w:pPr>
            <w:r w:rsidRPr="00517B17">
              <w:rPr>
                <w:rFonts w:eastAsia="MS Mincho"/>
                <w:b/>
                <w:bCs/>
                <w:color w:val="auto"/>
                <w:sz w:val="22"/>
                <w:szCs w:val="22"/>
                <w:lang w:eastAsia="ja-JP"/>
              </w:rPr>
              <w:t>Decision (ii) was substituted</w:t>
            </w:r>
            <w:r w:rsidRPr="00517B17">
              <w:rPr>
                <w:rFonts w:eastAsia="MS Mincho"/>
                <w:bCs/>
                <w:color w:val="auto"/>
                <w:sz w:val="22"/>
                <w:szCs w:val="22"/>
                <w:lang w:eastAsia="ja-JP"/>
              </w:rPr>
              <w:t xml:space="preserve"> as follows </w:t>
            </w:r>
            <w:r w:rsidRPr="00517B17">
              <w:rPr>
                <w:rFonts w:eastAsia="MS Mincho"/>
                <w:bCs/>
                <w:i/>
                <w:color w:val="FF0000"/>
                <w:sz w:val="20"/>
                <w:szCs w:val="22"/>
                <w:lang w:eastAsia="ja-JP"/>
              </w:rPr>
              <w:t>(wef 28/10/2015)</w:t>
            </w:r>
          </w:p>
          <w:p w:rsidR="00517B17" w:rsidRPr="00517B17" w:rsidRDefault="00517B17" w:rsidP="00517B17">
            <w:pPr>
              <w:pStyle w:val="Default"/>
              <w:tabs>
                <w:tab w:val="left" w:pos="993"/>
              </w:tabs>
              <w:spacing w:before="120" w:after="120"/>
              <w:jc w:val="both"/>
              <w:rPr>
                <w:rFonts w:eastAsia="MS Mincho"/>
                <w:bCs/>
                <w:strike/>
                <w:color w:val="auto"/>
                <w:sz w:val="22"/>
                <w:szCs w:val="22"/>
                <w:lang w:eastAsia="ja-JP"/>
              </w:rPr>
            </w:pPr>
            <w:r w:rsidRPr="00517B17">
              <w:rPr>
                <w:rFonts w:eastAsia="MS Mincho"/>
                <w:bCs/>
                <w:strike/>
                <w:color w:val="auto"/>
                <w:sz w:val="22"/>
                <w:szCs w:val="22"/>
                <w:highlight w:val="yellow"/>
                <w:lang w:eastAsia="ja-JP"/>
              </w:rPr>
              <w:t>(ii) The total taxable supply is expected to exceed the threshold within 12 months from the date of application.</w:t>
            </w:r>
          </w:p>
          <w:p w:rsidR="002C5E4D" w:rsidRPr="008F52E2" w:rsidRDefault="00517B17" w:rsidP="00517B17">
            <w:pPr>
              <w:pStyle w:val="TableParagraph"/>
              <w:kinsoku w:val="0"/>
              <w:overflowPunct w:val="0"/>
              <w:spacing w:before="120" w:after="120" w:line="266" w:lineRule="exact"/>
              <w:jc w:val="both"/>
              <w:rPr>
                <w:rFonts w:ascii="Arial" w:hAnsi="Arial" w:cs="Arial"/>
                <w:b/>
                <w:spacing w:val="-1"/>
              </w:rPr>
            </w:pPr>
            <w:r w:rsidRPr="00517B17">
              <w:rPr>
                <w:rFonts w:ascii="Arial" w:eastAsia="MS Mincho" w:hAnsi="Arial" w:cs="Arial"/>
                <w:bCs/>
                <w:i/>
                <w:sz w:val="22"/>
                <w:szCs w:val="22"/>
                <w:lang w:eastAsia="ja-JP"/>
              </w:rPr>
              <w:t>(ii) The first taxable supply is made within 12 months from the date of applications.</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bl>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tbl>
      <w:tblPr>
        <w:tblStyle w:val="TableGrid"/>
        <w:tblW w:w="14283" w:type="dxa"/>
        <w:tblLayout w:type="fixed"/>
        <w:tblLook w:val="04A0" w:firstRow="1" w:lastRow="0" w:firstColumn="1" w:lastColumn="0" w:noHBand="0" w:noVBand="1"/>
      </w:tblPr>
      <w:tblGrid>
        <w:gridCol w:w="817"/>
        <w:gridCol w:w="2079"/>
        <w:gridCol w:w="6710"/>
        <w:gridCol w:w="4677"/>
      </w:tblGrid>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lastRenderedPageBreak/>
              <w:t>DG’S DECISIONS AMENDMENT</w:t>
            </w:r>
            <w:r w:rsidR="00A465B4">
              <w:rPr>
                <w:b/>
                <w:bCs/>
                <w:sz w:val="22"/>
                <w:szCs w:val="22"/>
              </w:rPr>
              <w:t xml:space="preserve"> 5</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8F52E2"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3</w:t>
            </w:r>
          </w:p>
        </w:tc>
        <w:tc>
          <w:tcPr>
            <w:tcW w:w="2079" w:type="dxa"/>
            <w:shd w:val="clear" w:color="auto" w:fill="auto"/>
          </w:tcPr>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Item 6, 4-2014</w:t>
            </w:r>
          </w:p>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Individual supply commercial property</w:t>
            </w:r>
          </w:p>
          <w:p w:rsidR="002C5E4D" w:rsidRPr="002C5E4D" w:rsidRDefault="002C5E4D" w:rsidP="002C5E4D">
            <w:pPr>
              <w:pStyle w:val="TableParagraph"/>
              <w:kinsoku w:val="0"/>
              <w:overflowPunct w:val="0"/>
              <w:spacing w:before="120" w:after="120" w:line="266" w:lineRule="exact"/>
              <w:jc w:val="both"/>
              <w:rPr>
                <w:rFonts w:ascii="Arial" w:hAnsi="Arial" w:cs="Arial"/>
                <w:b/>
              </w:rPr>
            </w:pPr>
            <w:r w:rsidRPr="002C5E4D">
              <w:rPr>
                <w:rFonts w:ascii="Arial" w:eastAsia="MS Mincho" w:hAnsi="Arial" w:cs="Arial"/>
                <w:bCs/>
                <w:sz w:val="22"/>
                <w:szCs w:val="22"/>
                <w:lang w:eastAsia="ja-JP"/>
              </w:rPr>
              <w:t>Whether an individual has to charge GST when making a supply of his commercial property?</w:t>
            </w:r>
          </w:p>
        </w:tc>
        <w:tc>
          <w:tcPr>
            <w:tcW w:w="6710" w:type="dxa"/>
            <w:shd w:val="clear" w:color="auto" w:fill="auto"/>
          </w:tcPr>
          <w:p w:rsidR="00517B17" w:rsidRPr="00517B17" w:rsidRDefault="00517B17" w:rsidP="00517B17">
            <w:pPr>
              <w:pStyle w:val="Default"/>
              <w:tabs>
                <w:tab w:val="left" w:pos="993"/>
              </w:tabs>
              <w:spacing w:before="120" w:after="120"/>
              <w:jc w:val="both"/>
              <w:rPr>
                <w:rFonts w:eastAsia="MS Mincho"/>
                <w:bCs/>
                <w:i/>
                <w:color w:val="auto"/>
                <w:sz w:val="22"/>
                <w:szCs w:val="22"/>
                <w:lang w:eastAsia="ja-JP"/>
              </w:rPr>
            </w:pPr>
            <w:r w:rsidRPr="00517B17">
              <w:rPr>
                <w:rFonts w:eastAsia="MS Mincho"/>
                <w:b/>
                <w:bCs/>
                <w:i/>
                <w:color w:val="auto"/>
                <w:sz w:val="22"/>
                <w:szCs w:val="22"/>
                <w:lang w:eastAsia="ja-JP"/>
              </w:rPr>
              <w:t>Decision (iii) was substituted</w:t>
            </w:r>
            <w:r w:rsidRPr="00517B17">
              <w:rPr>
                <w:rFonts w:eastAsia="MS Mincho"/>
                <w:bCs/>
                <w:i/>
                <w:color w:val="auto"/>
                <w:sz w:val="22"/>
                <w:szCs w:val="22"/>
                <w:lang w:eastAsia="ja-JP"/>
              </w:rPr>
              <w:t xml:space="preserve"> as follows </w:t>
            </w:r>
            <w:r w:rsidRPr="00517B17">
              <w:rPr>
                <w:rFonts w:eastAsia="MS Mincho"/>
                <w:bCs/>
                <w:i/>
                <w:color w:val="FF0000"/>
                <w:sz w:val="20"/>
                <w:szCs w:val="22"/>
                <w:lang w:eastAsia="ja-JP"/>
              </w:rPr>
              <w:t>(wef 28/10/2015)</w:t>
            </w:r>
            <w:r w:rsidRPr="00517B17">
              <w:rPr>
                <w:rFonts w:eastAsia="MS Mincho"/>
                <w:bCs/>
                <w:i/>
                <w:color w:val="auto"/>
                <w:sz w:val="20"/>
                <w:szCs w:val="22"/>
                <w:lang w:eastAsia="ja-JP"/>
              </w:rPr>
              <w:t>:</w:t>
            </w:r>
          </w:p>
          <w:p w:rsidR="002C5E4D" w:rsidRPr="00517B17" w:rsidRDefault="00517B17" w:rsidP="00517B17">
            <w:pPr>
              <w:pStyle w:val="Default"/>
              <w:jc w:val="both"/>
              <w:rPr>
                <w:i/>
                <w:strike/>
                <w:sz w:val="23"/>
                <w:szCs w:val="23"/>
                <w:highlight w:val="yellow"/>
              </w:rPr>
            </w:pPr>
            <w:r w:rsidRPr="00517B17">
              <w:rPr>
                <w:i/>
                <w:strike/>
                <w:sz w:val="23"/>
                <w:szCs w:val="23"/>
                <w:highlight w:val="yellow"/>
              </w:rPr>
              <w:t xml:space="preserve"> </w:t>
            </w:r>
            <w:r w:rsidR="002C5E4D" w:rsidRPr="00517B17">
              <w:rPr>
                <w:i/>
                <w:strike/>
                <w:sz w:val="23"/>
                <w:szCs w:val="23"/>
                <w:highlight w:val="yellow"/>
              </w:rPr>
              <w:t xml:space="preserve">(iii) Any individual owning commercial property at any one  time – </w:t>
            </w:r>
          </w:p>
          <w:p w:rsidR="002C5E4D" w:rsidRPr="00517B17" w:rsidRDefault="002C5E4D" w:rsidP="002C5E4D">
            <w:pPr>
              <w:pStyle w:val="Default"/>
              <w:numPr>
                <w:ilvl w:val="0"/>
                <w:numId w:val="21"/>
              </w:numPr>
              <w:jc w:val="both"/>
              <w:rPr>
                <w:i/>
                <w:strike/>
                <w:sz w:val="23"/>
                <w:szCs w:val="23"/>
                <w:highlight w:val="yellow"/>
              </w:rPr>
            </w:pPr>
            <w:r w:rsidRPr="00517B17">
              <w:rPr>
                <w:i/>
                <w:strike/>
                <w:sz w:val="23"/>
                <w:szCs w:val="23"/>
                <w:highlight w:val="yellow"/>
              </w:rPr>
              <w:t xml:space="preserve">make a supply of two commercial properties or commercial land not exceeding 1 acre would be treated as not carrying out business even if the sale is more than RM500,000 in a 12 months period </w:t>
            </w:r>
          </w:p>
          <w:p w:rsidR="002C5E4D" w:rsidRPr="00517B17" w:rsidRDefault="002C5E4D" w:rsidP="002C5E4D">
            <w:pPr>
              <w:pStyle w:val="Default"/>
              <w:numPr>
                <w:ilvl w:val="0"/>
                <w:numId w:val="21"/>
              </w:numPr>
              <w:jc w:val="both"/>
              <w:rPr>
                <w:i/>
                <w:strike/>
                <w:sz w:val="23"/>
                <w:szCs w:val="23"/>
                <w:highlight w:val="yellow"/>
              </w:rPr>
            </w:pPr>
            <w:r w:rsidRPr="00517B17">
              <w:rPr>
                <w:i/>
                <w:strike/>
                <w:sz w:val="23"/>
                <w:szCs w:val="23"/>
                <w:highlight w:val="yellow"/>
              </w:rPr>
              <w:t xml:space="preserve">would also be treated as not carrying out business if there is no intention of making a supply; </w:t>
            </w:r>
          </w:p>
          <w:p w:rsidR="002C5E4D" w:rsidRPr="00517B17" w:rsidRDefault="002C5E4D" w:rsidP="002C5E4D">
            <w:pPr>
              <w:pStyle w:val="Default"/>
              <w:numPr>
                <w:ilvl w:val="0"/>
                <w:numId w:val="21"/>
              </w:numPr>
              <w:jc w:val="both"/>
              <w:rPr>
                <w:i/>
                <w:strike/>
                <w:sz w:val="23"/>
                <w:szCs w:val="23"/>
                <w:highlight w:val="yellow"/>
              </w:rPr>
            </w:pPr>
            <w:r w:rsidRPr="00517B17">
              <w:rPr>
                <w:i/>
                <w:strike/>
                <w:sz w:val="23"/>
                <w:szCs w:val="23"/>
                <w:highlight w:val="yellow"/>
              </w:rPr>
              <w:t xml:space="preserve">make a supply of rental services on such property is liable to be registered when the turnover for such supply exceeded the threshold amount of RM500,000. </w:t>
            </w:r>
          </w:p>
          <w:p w:rsidR="002C5E4D" w:rsidRPr="00517B17" w:rsidRDefault="002C5E4D" w:rsidP="002C5E4D">
            <w:pPr>
              <w:pStyle w:val="Default"/>
              <w:jc w:val="both"/>
              <w:rPr>
                <w:i/>
                <w:sz w:val="23"/>
                <w:szCs w:val="23"/>
              </w:rPr>
            </w:pPr>
          </w:p>
          <w:p w:rsidR="002C5E4D" w:rsidRPr="00517B17" w:rsidRDefault="002C5E4D" w:rsidP="002C5E4D">
            <w:pPr>
              <w:pStyle w:val="Default"/>
              <w:jc w:val="both"/>
              <w:rPr>
                <w:i/>
                <w:sz w:val="22"/>
              </w:rPr>
            </w:pPr>
            <w:r w:rsidRPr="00517B17">
              <w:rPr>
                <w:i/>
                <w:sz w:val="22"/>
              </w:rPr>
              <w:t xml:space="preserve">(iii) Any individual who is not a GST registered person is treated as carrying out a business if he at any one time owns – </w:t>
            </w:r>
          </w:p>
          <w:p w:rsidR="002C5E4D" w:rsidRPr="00517B17" w:rsidRDefault="002C5E4D" w:rsidP="002C5E4D">
            <w:pPr>
              <w:pStyle w:val="Default"/>
              <w:jc w:val="both"/>
              <w:rPr>
                <w:i/>
                <w:sz w:val="22"/>
              </w:rPr>
            </w:pPr>
          </w:p>
          <w:p w:rsidR="002C5E4D" w:rsidRPr="00517B17" w:rsidRDefault="002C5E4D" w:rsidP="002C5E4D">
            <w:pPr>
              <w:pStyle w:val="Default"/>
              <w:numPr>
                <w:ilvl w:val="0"/>
                <w:numId w:val="22"/>
              </w:numPr>
              <w:jc w:val="both"/>
              <w:rPr>
                <w:i/>
                <w:sz w:val="22"/>
              </w:rPr>
            </w:pPr>
            <w:r w:rsidRPr="00517B17">
              <w:rPr>
                <w:i/>
                <w:sz w:val="22"/>
              </w:rPr>
              <w:t>more than 2 commercial properties;</w:t>
            </w:r>
          </w:p>
          <w:p w:rsidR="002C5E4D" w:rsidRPr="00517B17" w:rsidRDefault="002C5E4D" w:rsidP="002C5E4D">
            <w:pPr>
              <w:pStyle w:val="Default"/>
              <w:numPr>
                <w:ilvl w:val="0"/>
                <w:numId w:val="22"/>
              </w:numPr>
              <w:jc w:val="both"/>
              <w:rPr>
                <w:i/>
                <w:sz w:val="22"/>
              </w:rPr>
            </w:pPr>
            <w:r w:rsidRPr="00517B17">
              <w:rPr>
                <w:i/>
                <w:sz w:val="22"/>
              </w:rPr>
              <w:t xml:space="preserve">more than one acre of commercial land; </w:t>
            </w:r>
            <w:r w:rsidRPr="00517B17">
              <w:rPr>
                <w:b/>
                <w:i/>
                <w:sz w:val="22"/>
              </w:rPr>
              <w:t>OR</w:t>
            </w:r>
            <w:r w:rsidRPr="00517B17">
              <w:rPr>
                <w:i/>
                <w:sz w:val="22"/>
              </w:rPr>
              <w:t xml:space="preserve"> </w:t>
            </w:r>
          </w:p>
          <w:p w:rsidR="002C5E4D" w:rsidRPr="00517B17" w:rsidRDefault="002C5E4D" w:rsidP="002C5E4D">
            <w:pPr>
              <w:pStyle w:val="Default"/>
              <w:numPr>
                <w:ilvl w:val="0"/>
                <w:numId w:val="22"/>
              </w:numPr>
              <w:jc w:val="both"/>
              <w:rPr>
                <w:i/>
                <w:sz w:val="22"/>
              </w:rPr>
            </w:pPr>
            <w:r w:rsidRPr="00517B17">
              <w:rPr>
                <w:i/>
                <w:sz w:val="22"/>
              </w:rPr>
              <w:t xml:space="preserve">commercial property or commercial land worth more than 2   million ringgit at market price; </w:t>
            </w:r>
          </w:p>
          <w:p w:rsidR="002C5E4D" w:rsidRPr="00517B17" w:rsidRDefault="002C5E4D" w:rsidP="002C5E4D">
            <w:pPr>
              <w:pStyle w:val="Default"/>
              <w:jc w:val="both"/>
              <w:rPr>
                <w:i/>
                <w:sz w:val="22"/>
              </w:rPr>
            </w:pPr>
          </w:p>
          <w:p w:rsidR="002C5E4D" w:rsidRPr="00517B17" w:rsidRDefault="002C5E4D" w:rsidP="002C5E4D">
            <w:pPr>
              <w:pStyle w:val="Default"/>
              <w:jc w:val="both"/>
              <w:rPr>
                <w:i/>
                <w:sz w:val="22"/>
              </w:rPr>
            </w:pPr>
            <w:r w:rsidRPr="00517B17">
              <w:rPr>
                <w:i/>
                <w:sz w:val="22"/>
              </w:rPr>
              <w:t xml:space="preserve">(iv) Any individual mentioned in paragraph (iii) is liable to be registered as a GST registered person if – </w:t>
            </w:r>
          </w:p>
          <w:p w:rsidR="002C5E4D" w:rsidRPr="00517B17" w:rsidRDefault="002C5E4D" w:rsidP="002C5E4D">
            <w:pPr>
              <w:pStyle w:val="Default"/>
              <w:jc w:val="both"/>
              <w:rPr>
                <w:i/>
                <w:sz w:val="22"/>
              </w:rPr>
            </w:pPr>
          </w:p>
          <w:p w:rsidR="002C5E4D" w:rsidRPr="00517B17" w:rsidRDefault="002C5E4D" w:rsidP="002C5E4D">
            <w:pPr>
              <w:pStyle w:val="Default"/>
              <w:numPr>
                <w:ilvl w:val="0"/>
                <w:numId w:val="23"/>
              </w:numPr>
              <w:jc w:val="both"/>
              <w:rPr>
                <w:i/>
                <w:sz w:val="22"/>
              </w:rPr>
            </w:pPr>
            <w:r w:rsidRPr="00517B17">
              <w:rPr>
                <w:i/>
                <w:sz w:val="22"/>
              </w:rPr>
              <w:t xml:space="preserve">he has the intention to supply any of his commercial properties or commercial land; </w:t>
            </w:r>
            <w:r w:rsidRPr="00517B17">
              <w:rPr>
                <w:b/>
                <w:i/>
                <w:sz w:val="22"/>
              </w:rPr>
              <w:t xml:space="preserve">AND </w:t>
            </w:r>
          </w:p>
          <w:p w:rsidR="002C5E4D" w:rsidRPr="00517B17" w:rsidRDefault="002C5E4D" w:rsidP="002C5E4D">
            <w:pPr>
              <w:pStyle w:val="Default"/>
              <w:numPr>
                <w:ilvl w:val="0"/>
                <w:numId w:val="23"/>
              </w:numPr>
              <w:jc w:val="both"/>
              <w:rPr>
                <w:b/>
                <w:i/>
                <w:spacing w:val="-1"/>
              </w:rPr>
            </w:pPr>
            <w:r w:rsidRPr="00517B17">
              <w:rPr>
                <w:i/>
                <w:sz w:val="22"/>
              </w:rPr>
              <w:t xml:space="preserve">the total value of such supply exceeds the prescribed </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r w:rsidR="002C5E4D" w:rsidRPr="008F52E2" w:rsidTr="006A5F95">
        <w:tc>
          <w:tcPr>
            <w:tcW w:w="14283" w:type="dxa"/>
            <w:gridSpan w:val="4"/>
            <w:shd w:val="clear" w:color="auto" w:fill="A6A6A6" w:themeFill="background1" w:themeFillShade="A6"/>
            <w:vAlign w:val="center"/>
          </w:tcPr>
          <w:p w:rsidR="002C5E4D" w:rsidRPr="00B14BAE" w:rsidRDefault="002C5E4D" w:rsidP="006A5F95">
            <w:pPr>
              <w:pStyle w:val="BodyText"/>
              <w:kinsoku w:val="0"/>
              <w:overflowPunct w:val="0"/>
              <w:spacing w:before="120" w:after="120"/>
              <w:ind w:left="0" w:right="357" w:firstLine="0"/>
              <w:jc w:val="center"/>
              <w:rPr>
                <w:b/>
                <w:bCs/>
                <w:sz w:val="22"/>
                <w:szCs w:val="22"/>
              </w:rPr>
            </w:pPr>
            <w:r w:rsidRPr="00B14BAE">
              <w:rPr>
                <w:b/>
                <w:bCs/>
                <w:spacing w:val="-1"/>
                <w:sz w:val="22"/>
                <w:szCs w:val="22"/>
              </w:rPr>
              <w:lastRenderedPageBreak/>
              <w:t>DG’S DECISIONS AMENDMENT</w:t>
            </w:r>
            <w:r w:rsidR="00A465B4" w:rsidRPr="00B14BAE">
              <w:rPr>
                <w:b/>
                <w:bCs/>
                <w:sz w:val="22"/>
                <w:szCs w:val="22"/>
              </w:rPr>
              <w:t xml:space="preserve"> 5</w:t>
            </w:r>
            <w:r w:rsidRPr="00B14BAE">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B14BAE"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B14BAE">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8F52E2"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Cont.3</w:t>
            </w:r>
          </w:p>
        </w:tc>
        <w:tc>
          <w:tcPr>
            <w:tcW w:w="2079" w:type="dxa"/>
            <w:shd w:val="clear" w:color="auto" w:fill="auto"/>
          </w:tcPr>
          <w:p w:rsidR="002C5E4D" w:rsidRPr="002C5E4D" w:rsidRDefault="002C5E4D" w:rsidP="006A5F95">
            <w:pPr>
              <w:pStyle w:val="TableParagraph"/>
              <w:kinsoku w:val="0"/>
              <w:overflowPunct w:val="0"/>
              <w:spacing w:before="120" w:after="120" w:line="266" w:lineRule="exact"/>
              <w:jc w:val="both"/>
              <w:rPr>
                <w:rFonts w:ascii="Arial" w:hAnsi="Arial" w:cs="Arial"/>
                <w:b/>
              </w:rPr>
            </w:pPr>
          </w:p>
        </w:tc>
        <w:tc>
          <w:tcPr>
            <w:tcW w:w="6710" w:type="dxa"/>
            <w:shd w:val="clear" w:color="auto" w:fill="auto"/>
          </w:tcPr>
          <w:p w:rsidR="002C5E4D" w:rsidRPr="00517B17" w:rsidRDefault="002C5E4D" w:rsidP="002C5E4D">
            <w:pPr>
              <w:pStyle w:val="Default"/>
              <w:jc w:val="both"/>
              <w:rPr>
                <w:i/>
                <w:sz w:val="22"/>
              </w:rPr>
            </w:pPr>
            <w:r w:rsidRPr="00517B17">
              <w:rPr>
                <w:i/>
                <w:sz w:val="22"/>
              </w:rPr>
              <w:t xml:space="preserve">            threshold in 12 months periods. </w:t>
            </w:r>
          </w:p>
          <w:p w:rsidR="002C5E4D" w:rsidRPr="00517B17" w:rsidRDefault="002C5E4D" w:rsidP="002C5E4D">
            <w:pPr>
              <w:pStyle w:val="Default"/>
              <w:jc w:val="both"/>
              <w:rPr>
                <w:i/>
                <w:sz w:val="22"/>
              </w:rPr>
            </w:pPr>
          </w:p>
          <w:p w:rsidR="002C5E4D" w:rsidRPr="00517B17" w:rsidRDefault="002C5E4D" w:rsidP="002C5E4D">
            <w:pPr>
              <w:pStyle w:val="Default"/>
              <w:jc w:val="both"/>
              <w:rPr>
                <w:i/>
                <w:sz w:val="22"/>
              </w:rPr>
            </w:pPr>
            <w:r w:rsidRPr="00517B17">
              <w:rPr>
                <w:i/>
                <w:sz w:val="22"/>
              </w:rPr>
              <w:t xml:space="preserve">(v) ‘at any one time’ mentioned in paragraph (iii) means at any point of time in his lifetime commencing after the effective date. </w:t>
            </w:r>
          </w:p>
          <w:p w:rsidR="002C5E4D" w:rsidRPr="00517B17" w:rsidRDefault="002C5E4D" w:rsidP="002C5E4D">
            <w:pPr>
              <w:pStyle w:val="Default"/>
              <w:jc w:val="both"/>
              <w:rPr>
                <w:i/>
                <w:sz w:val="22"/>
              </w:rPr>
            </w:pPr>
          </w:p>
          <w:p w:rsidR="002C5E4D" w:rsidRPr="00517B17" w:rsidRDefault="002C5E4D" w:rsidP="002C5E4D">
            <w:pPr>
              <w:pStyle w:val="Default"/>
              <w:jc w:val="both"/>
              <w:rPr>
                <w:i/>
                <w:sz w:val="22"/>
              </w:rPr>
            </w:pPr>
            <w:r w:rsidRPr="00517B17">
              <w:rPr>
                <w:i/>
                <w:sz w:val="22"/>
              </w:rPr>
              <w:t>(vi) Any individual is treated as carrying</w:t>
            </w:r>
            <w:bookmarkStart w:id="0" w:name="_GoBack"/>
            <w:bookmarkEnd w:id="0"/>
            <w:r w:rsidRPr="00517B17">
              <w:rPr>
                <w:i/>
                <w:sz w:val="22"/>
              </w:rPr>
              <w:t xml:space="preserve"> out a business and making a supply of taxable service if: </w:t>
            </w:r>
          </w:p>
          <w:p w:rsidR="002C5E4D" w:rsidRPr="00517B17" w:rsidRDefault="002C5E4D" w:rsidP="002C5E4D">
            <w:pPr>
              <w:pStyle w:val="Default"/>
              <w:numPr>
                <w:ilvl w:val="0"/>
                <w:numId w:val="24"/>
              </w:numPr>
              <w:jc w:val="both"/>
              <w:rPr>
                <w:i/>
                <w:sz w:val="22"/>
              </w:rPr>
            </w:pPr>
            <w:r w:rsidRPr="00517B17">
              <w:rPr>
                <w:i/>
                <w:sz w:val="22"/>
              </w:rPr>
              <w:t xml:space="preserve">he is supplying any lease, tenancy, easement, licence to occupy or rent ; </w:t>
            </w:r>
            <w:r w:rsidRPr="00517B17">
              <w:rPr>
                <w:b/>
                <w:i/>
                <w:sz w:val="22"/>
              </w:rPr>
              <w:t>AND</w:t>
            </w:r>
            <w:r w:rsidRPr="00517B17">
              <w:rPr>
                <w:i/>
                <w:sz w:val="22"/>
              </w:rPr>
              <w:t xml:space="preserve"> </w:t>
            </w:r>
          </w:p>
          <w:p w:rsidR="002C5E4D" w:rsidRPr="00517B17" w:rsidRDefault="002C5E4D" w:rsidP="002C5E4D">
            <w:pPr>
              <w:pStyle w:val="Default"/>
              <w:numPr>
                <w:ilvl w:val="0"/>
                <w:numId w:val="24"/>
              </w:numPr>
              <w:jc w:val="both"/>
              <w:rPr>
                <w:i/>
                <w:sz w:val="22"/>
              </w:rPr>
            </w:pPr>
            <w:r w:rsidRPr="00517B17">
              <w:rPr>
                <w:i/>
                <w:sz w:val="22"/>
              </w:rPr>
              <w:t>his annual turnover for such supply has exceeded the prescribed threshold in the period of 12 months.</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bl>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tbl>
      <w:tblPr>
        <w:tblStyle w:val="TableGrid"/>
        <w:tblW w:w="14283" w:type="dxa"/>
        <w:tblLayout w:type="fixed"/>
        <w:tblLook w:val="04A0" w:firstRow="1" w:lastRow="0" w:firstColumn="1" w:lastColumn="0" w:noHBand="0" w:noVBand="1"/>
      </w:tblPr>
      <w:tblGrid>
        <w:gridCol w:w="817"/>
        <w:gridCol w:w="2079"/>
        <w:gridCol w:w="6710"/>
        <w:gridCol w:w="4677"/>
      </w:tblGrid>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lastRenderedPageBreak/>
              <w:t>DG’S DECISIONS AMENDMENT</w:t>
            </w:r>
            <w:r w:rsidR="00A465B4">
              <w:rPr>
                <w:b/>
                <w:bCs/>
                <w:sz w:val="22"/>
                <w:szCs w:val="22"/>
              </w:rPr>
              <w:t xml:space="preserve"> 5</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2C5E4D"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4</w:t>
            </w:r>
          </w:p>
        </w:tc>
        <w:tc>
          <w:tcPr>
            <w:tcW w:w="2079" w:type="dxa"/>
            <w:shd w:val="clear" w:color="auto" w:fill="auto"/>
          </w:tcPr>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Item 6, 5-2015</w:t>
            </w:r>
          </w:p>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Disbursement and reimbursement</w:t>
            </w:r>
          </w:p>
          <w:p w:rsidR="002C5E4D" w:rsidRPr="002C5E4D" w:rsidRDefault="002C5E4D" w:rsidP="002C5E4D">
            <w:pPr>
              <w:pStyle w:val="TableParagraph"/>
              <w:kinsoku w:val="0"/>
              <w:overflowPunct w:val="0"/>
              <w:spacing w:before="120" w:after="120" w:line="266" w:lineRule="exact"/>
              <w:jc w:val="both"/>
              <w:rPr>
                <w:rFonts w:ascii="Arial" w:hAnsi="Arial" w:cs="Arial"/>
                <w:b/>
              </w:rPr>
            </w:pPr>
            <w:r w:rsidRPr="002C5E4D">
              <w:rPr>
                <w:rFonts w:ascii="Arial" w:eastAsia="MS Mincho" w:hAnsi="Arial" w:cs="Arial"/>
                <w:bCs/>
                <w:sz w:val="22"/>
                <w:szCs w:val="22"/>
                <w:lang w:eastAsia="ja-JP"/>
              </w:rPr>
              <w:t>What is the GST treatment for disbursement and reimbursement</w:t>
            </w:r>
          </w:p>
        </w:tc>
        <w:tc>
          <w:tcPr>
            <w:tcW w:w="6710" w:type="dxa"/>
            <w:shd w:val="clear" w:color="auto" w:fill="auto"/>
          </w:tcPr>
          <w:p w:rsidR="00517B17" w:rsidRDefault="00517B17" w:rsidP="00517B17">
            <w:pPr>
              <w:pStyle w:val="Default"/>
              <w:tabs>
                <w:tab w:val="left" w:pos="993"/>
              </w:tabs>
              <w:spacing w:before="120" w:after="120"/>
              <w:jc w:val="both"/>
              <w:rPr>
                <w:rFonts w:eastAsia="MS Mincho"/>
                <w:bCs/>
                <w:color w:val="auto"/>
                <w:sz w:val="22"/>
                <w:szCs w:val="22"/>
                <w:lang w:eastAsia="ja-JP"/>
              </w:rPr>
            </w:pPr>
            <w:r w:rsidRPr="004C1570">
              <w:rPr>
                <w:rFonts w:eastAsia="MS Mincho"/>
                <w:b/>
                <w:bCs/>
                <w:color w:val="auto"/>
                <w:sz w:val="22"/>
                <w:szCs w:val="22"/>
                <w:lang w:eastAsia="ja-JP"/>
              </w:rPr>
              <w:t>Decision (3) was amended</w:t>
            </w:r>
            <w:r>
              <w:rPr>
                <w:rFonts w:eastAsia="MS Mincho"/>
                <w:bCs/>
                <w:color w:val="auto"/>
                <w:sz w:val="22"/>
                <w:szCs w:val="22"/>
                <w:lang w:eastAsia="ja-JP"/>
              </w:rPr>
              <w:t xml:space="preserve"> as follows </w:t>
            </w:r>
            <w:r w:rsidRPr="0012328D">
              <w:rPr>
                <w:rFonts w:eastAsia="MS Mincho"/>
                <w:bCs/>
                <w:i/>
                <w:color w:val="FF0000"/>
                <w:sz w:val="20"/>
                <w:szCs w:val="22"/>
                <w:lang w:eastAsia="ja-JP"/>
              </w:rPr>
              <w:t>(wef 28/10/2015)</w:t>
            </w:r>
            <w:r>
              <w:rPr>
                <w:rFonts w:eastAsia="MS Mincho"/>
                <w:bCs/>
                <w:color w:val="auto"/>
                <w:sz w:val="22"/>
                <w:szCs w:val="22"/>
                <w:lang w:eastAsia="ja-JP"/>
              </w:rPr>
              <w:t>:</w:t>
            </w:r>
          </w:p>
          <w:p w:rsidR="00517B17" w:rsidRPr="0012328D" w:rsidRDefault="00517B17" w:rsidP="00517B17">
            <w:pPr>
              <w:pStyle w:val="Default"/>
              <w:tabs>
                <w:tab w:val="left" w:pos="993"/>
              </w:tabs>
              <w:spacing w:before="120" w:after="120"/>
              <w:jc w:val="both"/>
              <w:rPr>
                <w:rFonts w:eastAsia="MS Mincho"/>
                <w:bCs/>
                <w:strike/>
                <w:color w:val="auto"/>
                <w:sz w:val="22"/>
                <w:szCs w:val="22"/>
                <w:lang w:eastAsia="ja-JP"/>
              </w:rPr>
            </w:pPr>
            <w:r w:rsidRPr="0012328D">
              <w:rPr>
                <w:rFonts w:eastAsia="MS Mincho"/>
                <w:bCs/>
                <w:strike/>
                <w:color w:val="auto"/>
                <w:sz w:val="22"/>
                <w:szCs w:val="22"/>
                <w:highlight w:val="yellow"/>
                <w:lang w:eastAsia="ja-JP"/>
              </w:rPr>
              <w:t>In general, the criteria for disbursement and reimbursement for GST purpose are as follows-</w:t>
            </w:r>
          </w:p>
          <w:p w:rsidR="002C5E4D" w:rsidRPr="00517B17" w:rsidRDefault="00517B17" w:rsidP="00517B17">
            <w:pPr>
              <w:pStyle w:val="TableParagraph"/>
              <w:kinsoku w:val="0"/>
              <w:overflowPunct w:val="0"/>
              <w:spacing w:before="120" w:after="120" w:line="266" w:lineRule="exact"/>
              <w:jc w:val="both"/>
              <w:rPr>
                <w:rFonts w:ascii="Arial" w:hAnsi="Arial" w:cs="Arial"/>
                <w:b/>
                <w:spacing w:val="-1"/>
              </w:rPr>
            </w:pPr>
            <w:r w:rsidRPr="00517B17">
              <w:rPr>
                <w:rFonts w:ascii="Arial" w:eastAsia="MS Mincho" w:hAnsi="Arial" w:cs="Arial"/>
                <w:bCs/>
                <w:i/>
                <w:sz w:val="22"/>
                <w:szCs w:val="22"/>
                <w:lang w:eastAsia="ja-JP"/>
              </w:rPr>
              <w:t>(3) In general, to determine whether it is a disbursement and reimbursement for GST purpose, registered person must fulfilled all the following criteria -</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bl>
    <w:p w:rsidR="002C5E4D" w:rsidRPr="008F52E2" w:rsidRDefault="002C5E4D" w:rsidP="005218E0">
      <w:pPr>
        <w:rPr>
          <w:rFonts w:ascii="Arial" w:hAnsi="Arial" w:cs="Arial"/>
        </w:rPr>
      </w:pPr>
    </w:p>
    <w:sectPr w:rsidR="002C5E4D" w:rsidRPr="008F52E2" w:rsidSect="0043761C">
      <w:headerReference w:type="default" r:id="rId8"/>
      <w:footerReference w:type="default" r:id="rId9"/>
      <w:pgSz w:w="16838" w:h="11906" w:orient="landscape"/>
      <w:pgMar w:top="1440" w:right="1440" w:bottom="1440" w:left="1440" w:header="709"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50" w:rsidRDefault="00D87650" w:rsidP="0010209A">
      <w:pPr>
        <w:spacing w:after="0" w:line="240" w:lineRule="auto"/>
      </w:pPr>
      <w:r>
        <w:separator/>
      </w:r>
    </w:p>
  </w:endnote>
  <w:endnote w:type="continuationSeparator" w:id="0">
    <w:p w:rsidR="00D87650" w:rsidRDefault="00D87650" w:rsidP="0010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8343"/>
      <w:docPartObj>
        <w:docPartGallery w:val="Page Numbers (Bottom of Page)"/>
        <w:docPartUnique/>
      </w:docPartObj>
    </w:sdtPr>
    <w:sdtEndPr/>
    <w:sdtContent>
      <w:sdt>
        <w:sdtPr>
          <w:id w:val="565050523"/>
          <w:docPartObj>
            <w:docPartGallery w:val="Page Numbers (Top of Page)"/>
            <w:docPartUnique/>
          </w:docPartObj>
        </w:sdtPr>
        <w:sdtEndPr/>
        <w:sdtContent>
          <w:p w:rsidR="00D87650" w:rsidRDefault="00D8765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14BA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14BAE">
              <w:rPr>
                <w:b/>
                <w:noProof/>
              </w:rPr>
              <w:t>5</w:t>
            </w:r>
            <w:r>
              <w:rPr>
                <w:b/>
                <w:sz w:val="24"/>
                <w:szCs w:val="24"/>
              </w:rPr>
              <w:fldChar w:fldCharType="end"/>
            </w:r>
          </w:p>
        </w:sdtContent>
      </w:sdt>
    </w:sdtContent>
  </w:sdt>
  <w:p w:rsidR="00D87650" w:rsidRDefault="00D87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50" w:rsidRDefault="00D87650" w:rsidP="0010209A">
      <w:pPr>
        <w:spacing w:after="0" w:line="240" w:lineRule="auto"/>
      </w:pPr>
      <w:r>
        <w:separator/>
      </w:r>
    </w:p>
  </w:footnote>
  <w:footnote w:type="continuationSeparator" w:id="0">
    <w:p w:rsidR="00D87650" w:rsidRDefault="00D87650" w:rsidP="00102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50" w:rsidRPr="005C2481" w:rsidRDefault="00D87650" w:rsidP="004A4646">
    <w:pPr>
      <w:pStyle w:val="BodyText"/>
      <w:spacing w:before="120"/>
      <w:ind w:left="2835"/>
      <w:rPr>
        <w:b/>
      </w:rPr>
    </w:pPr>
    <w:r w:rsidRPr="005C2481">
      <w:rPr>
        <w:b/>
        <w:noProof/>
        <w:u w:val="single"/>
      </w:rPr>
      <w:drawing>
        <wp:anchor distT="0" distB="0" distL="0" distR="0" simplePos="0" relativeHeight="251661824" behindDoc="0" locked="0" layoutInCell="1" allowOverlap="1">
          <wp:simplePos x="0" y="0"/>
          <wp:positionH relativeFrom="margin">
            <wp:posOffset>-209550</wp:posOffset>
          </wp:positionH>
          <wp:positionV relativeFrom="margin">
            <wp:posOffset>-1008380</wp:posOffset>
          </wp:positionV>
          <wp:extent cx="1447800" cy="800100"/>
          <wp:effectExtent l="19050" t="0" r="0" b="0"/>
          <wp:wrapSquare wrapText="bothSides"/>
          <wp:docPr id="13" name="Picture 13"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IM_Final as at 5 May 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0100"/>
                  </a:xfrm>
                  <a:prstGeom prst="rect">
                    <a:avLst/>
                  </a:prstGeom>
                  <a:noFill/>
                  <a:ln>
                    <a:noFill/>
                  </a:ln>
                </pic:spPr>
              </pic:pic>
            </a:graphicData>
          </a:graphic>
        </wp:anchor>
      </w:drawing>
    </w:r>
    <w:r>
      <w:rPr>
        <w:b/>
      </w:rPr>
      <w:t>TEMPLATE FOR CTIM’S MEMBERS</w:t>
    </w:r>
    <w:r w:rsidRPr="005C2481">
      <w:rPr>
        <w:b/>
      </w:rPr>
      <w:t xml:space="preserve"> </w:t>
    </w:r>
    <w:r>
      <w:rPr>
        <w:b/>
      </w:rPr>
      <w:t>COMMENTS O</w:t>
    </w:r>
    <w:r w:rsidR="002C5E4D">
      <w:rPr>
        <w:b/>
      </w:rPr>
      <w:t>N GST DG’S DECISIONS AMENDMENT 5</w:t>
    </w:r>
    <w:r>
      <w:rPr>
        <w:b/>
      </w:rPr>
      <w:t>-2015</w:t>
    </w:r>
  </w:p>
  <w:p w:rsidR="00D87650" w:rsidRDefault="00D87650" w:rsidP="008A5DCD">
    <w:pPr>
      <w:pStyle w:val="Header"/>
      <w:ind w:firstLine="4513"/>
      <w:rPr>
        <w:rFonts w:ascii="Arial" w:hAnsi="Arial" w:cs="Arial"/>
        <w:b/>
        <w:i/>
        <w:color w:val="595959"/>
        <w:sz w:val="24"/>
        <w:szCs w:val="24"/>
      </w:rPr>
    </w:pPr>
    <w:r w:rsidRPr="005C2481">
      <w:rPr>
        <w:rFonts w:ascii="Arial" w:hAnsi="Arial" w:cs="Arial"/>
        <w:b/>
        <w:i/>
        <w:color w:val="595959"/>
        <w:sz w:val="24"/>
        <w:szCs w:val="24"/>
      </w:rPr>
      <w:t xml:space="preserve">                                       </w:t>
    </w:r>
    <w:r>
      <w:rPr>
        <w:rFonts w:ascii="Arial" w:hAnsi="Arial" w:cs="Arial"/>
        <w:b/>
        <w:i/>
        <w:color w:val="595959"/>
        <w:sz w:val="24"/>
        <w:szCs w:val="24"/>
      </w:rPr>
      <w:t xml:space="preserve">                             </w:t>
    </w:r>
    <w:r>
      <w:rPr>
        <w:rFonts w:ascii="Arial" w:hAnsi="Arial" w:cs="Arial"/>
        <w:b/>
        <w:i/>
        <w:color w:val="595959"/>
        <w:sz w:val="24"/>
        <w:szCs w:val="24"/>
      </w:rPr>
      <w:tab/>
    </w:r>
    <w:r>
      <w:rPr>
        <w:rFonts w:ascii="Arial" w:hAnsi="Arial" w:cs="Arial"/>
        <w:b/>
        <w:i/>
        <w:color w:val="595959"/>
        <w:sz w:val="24"/>
        <w:szCs w:val="24"/>
      </w:rPr>
      <w:tab/>
    </w:r>
  </w:p>
  <w:p w:rsidR="00D87650" w:rsidRDefault="00D87650" w:rsidP="000C357B">
    <w:pPr>
      <w:pStyle w:val="Header"/>
      <w:ind w:firstLine="4513"/>
      <w:jc w:val="both"/>
      <w:rPr>
        <w:rFonts w:ascii="Arial" w:hAnsi="Arial" w:cs="Arial"/>
        <w:b/>
        <w:i/>
        <w:color w:val="595959"/>
        <w:sz w:val="24"/>
        <w:szCs w:val="24"/>
      </w:rPr>
    </w:pPr>
  </w:p>
  <w:p w:rsidR="00D87650" w:rsidRPr="005C2481" w:rsidRDefault="00D87650" w:rsidP="000C357B">
    <w:pPr>
      <w:pStyle w:val="Header"/>
      <w:ind w:firstLine="4513"/>
      <w:jc w:val="both"/>
      <w:rPr>
        <w:rFonts w:ascii="Arial" w:hAnsi="Arial" w:cs="Arial"/>
        <w:b/>
        <w:i/>
        <w:color w:val="59595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410"/>
    <w:multiLevelType w:val="hybridMultilevel"/>
    <w:tmpl w:val="7724173A"/>
    <w:lvl w:ilvl="0" w:tplc="01E63D1A">
      <w:start w:val="1"/>
      <w:numFmt w:val="lowerLetter"/>
      <w:lvlText w:val="(%1)"/>
      <w:lvlJc w:val="left"/>
      <w:pPr>
        <w:ind w:left="720" w:hanging="360"/>
      </w:pPr>
      <w:rPr>
        <w:rFonts w:hint="default"/>
      </w:rPr>
    </w:lvl>
    <w:lvl w:ilvl="1" w:tplc="8FB8229C">
      <w:start w:val="1"/>
      <w:numFmt w:val="lowerRoman"/>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B97F05"/>
    <w:multiLevelType w:val="hybridMultilevel"/>
    <w:tmpl w:val="094CF14E"/>
    <w:lvl w:ilvl="0" w:tplc="2F38E4C2">
      <w:start w:val="3"/>
      <w:numFmt w:val="lowerLetter"/>
      <w:lvlText w:val="(%1)"/>
      <w:lvlJc w:val="left"/>
      <w:pPr>
        <w:ind w:left="1233" w:hanging="567"/>
      </w:pPr>
      <w:rPr>
        <w:rFonts w:ascii="Arial" w:eastAsia="Arial" w:hAnsi="Arial" w:hint="default"/>
        <w:spacing w:val="1"/>
        <w:sz w:val="24"/>
        <w:szCs w:val="24"/>
      </w:rPr>
    </w:lvl>
    <w:lvl w:ilvl="1" w:tplc="9F96DC9A">
      <w:start w:val="1"/>
      <w:numFmt w:val="bullet"/>
      <w:lvlText w:val="•"/>
      <w:lvlJc w:val="left"/>
      <w:pPr>
        <w:ind w:left="2189" w:hanging="567"/>
      </w:pPr>
      <w:rPr>
        <w:rFonts w:hint="default"/>
      </w:rPr>
    </w:lvl>
    <w:lvl w:ilvl="2" w:tplc="A238ED5E">
      <w:start w:val="1"/>
      <w:numFmt w:val="bullet"/>
      <w:lvlText w:val="•"/>
      <w:lvlJc w:val="left"/>
      <w:pPr>
        <w:ind w:left="3144" w:hanging="567"/>
      </w:pPr>
      <w:rPr>
        <w:rFonts w:hint="default"/>
      </w:rPr>
    </w:lvl>
    <w:lvl w:ilvl="3" w:tplc="F6024C4C">
      <w:start w:val="1"/>
      <w:numFmt w:val="bullet"/>
      <w:lvlText w:val="•"/>
      <w:lvlJc w:val="left"/>
      <w:pPr>
        <w:ind w:left="4100" w:hanging="567"/>
      </w:pPr>
      <w:rPr>
        <w:rFonts w:hint="default"/>
      </w:rPr>
    </w:lvl>
    <w:lvl w:ilvl="4" w:tplc="7732305A">
      <w:start w:val="1"/>
      <w:numFmt w:val="bullet"/>
      <w:lvlText w:val="•"/>
      <w:lvlJc w:val="left"/>
      <w:pPr>
        <w:ind w:left="5056" w:hanging="567"/>
      </w:pPr>
      <w:rPr>
        <w:rFonts w:hint="default"/>
      </w:rPr>
    </w:lvl>
    <w:lvl w:ilvl="5" w:tplc="64765ED8">
      <w:start w:val="1"/>
      <w:numFmt w:val="bullet"/>
      <w:lvlText w:val="•"/>
      <w:lvlJc w:val="left"/>
      <w:pPr>
        <w:ind w:left="6012" w:hanging="567"/>
      </w:pPr>
      <w:rPr>
        <w:rFonts w:hint="default"/>
      </w:rPr>
    </w:lvl>
    <w:lvl w:ilvl="6" w:tplc="E278BC14">
      <w:start w:val="1"/>
      <w:numFmt w:val="bullet"/>
      <w:lvlText w:val="•"/>
      <w:lvlJc w:val="left"/>
      <w:pPr>
        <w:ind w:left="6968" w:hanging="567"/>
      </w:pPr>
      <w:rPr>
        <w:rFonts w:hint="default"/>
      </w:rPr>
    </w:lvl>
    <w:lvl w:ilvl="7" w:tplc="C87275B0">
      <w:start w:val="1"/>
      <w:numFmt w:val="bullet"/>
      <w:lvlText w:val="•"/>
      <w:lvlJc w:val="left"/>
      <w:pPr>
        <w:ind w:left="7923" w:hanging="567"/>
      </w:pPr>
      <w:rPr>
        <w:rFonts w:hint="default"/>
      </w:rPr>
    </w:lvl>
    <w:lvl w:ilvl="8" w:tplc="4378BEBA">
      <w:start w:val="1"/>
      <w:numFmt w:val="bullet"/>
      <w:lvlText w:val="•"/>
      <w:lvlJc w:val="left"/>
      <w:pPr>
        <w:ind w:left="8879" w:hanging="567"/>
      </w:pPr>
      <w:rPr>
        <w:rFonts w:hint="default"/>
      </w:rPr>
    </w:lvl>
  </w:abstractNum>
  <w:abstractNum w:abstractNumId="2" w15:restartNumberingAfterBreak="0">
    <w:nsid w:val="05B52FC7"/>
    <w:multiLevelType w:val="multilevel"/>
    <w:tmpl w:val="560091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9827CFE"/>
    <w:multiLevelType w:val="hybridMultilevel"/>
    <w:tmpl w:val="BE1E0872"/>
    <w:lvl w:ilvl="0" w:tplc="7A301802">
      <w:start w:val="1"/>
      <w:numFmt w:val="lowerLetter"/>
      <w:lvlText w:val="(%1)"/>
      <w:lvlJc w:val="left"/>
      <w:pPr>
        <w:ind w:left="666" w:hanging="567"/>
        <w:jc w:val="left"/>
      </w:pPr>
      <w:rPr>
        <w:rFonts w:ascii="Arial" w:eastAsia="Arial" w:hAnsi="Arial" w:hint="default"/>
        <w:spacing w:val="1"/>
        <w:sz w:val="24"/>
        <w:szCs w:val="24"/>
      </w:rPr>
    </w:lvl>
    <w:lvl w:ilvl="1" w:tplc="750E3544">
      <w:start w:val="1"/>
      <w:numFmt w:val="bullet"/>
      <w:lvlText w:val="•"/>
      <w:lvlJc w:val="left"/>
      <w:pPr>
        <w:ind w:left="1678" w:hanging="567"/>
      </w:pPr>
      <w:rPr>
        <w:rFonts w:hint="default"/>
      </w:rPr>
    </w:lvl>
    <w:lvl w:ilvl="2" w:tplc="EA9C19DA">
      <w:start w:val="1"/>
      <w:numFmt w:val="bullet"/>
      <w:lvlText w:val="•"/>
      <w:lvlJc w:val="left"/>
      <w:pPr>
        <w:ind w:left="2691" w:hanging="567"/>
      </w:pPr>
      <w:rPr>
        <w:rFonts w:hint="default"/>
      </w:rPr>
    </w:lvl>
    <w:lvl w:ilvl="3" w:tplc="375E6DF8">
      <w:start w:val="1"/>
      <w:numFmt w:val="bullet"/>
      <w:lvlText w:val="•"/>
      <w:lvlJc w:val="left"/>
      <w:pPr>
        <w:ind w:left="3703" w:hanging="567"/>
      </w:pPr>
      <w:rPr>
        <w:rFonts w:hint="default"/>
      </w:rPr>
    </w:lvl>
    <w:lvl w:ilvl="4" w:tplc="2D1E4A60">
      <w:start w:val="1"/>
      <w:numFmt w:val="bullet"/>
      <w:lvlText w:val="•"/>
      <w:lvlJc w:val="left"/>
      <w:pPr>
        <w:ind w:left="4716" w:hanging="567"/>
      </w:pPr>
      <w:rPr>
        <w:rFonts w:hint="default"/>
      </w:rPr>
    </w:lvl>
    <w:lvl w:ilvl="5" w:tplc="B7908928">
      <w:start w:val="1"/>
      <w:numFmt w:val="bullet"/>
      <w:lvlText w:val="•"/>
      <w:lvlJc w:val="left"/>
      <w:pPr>
        <w:ind w:left="5728" w:hanging="567"/>
      </w:pPr>
      <w:rPr>
        <w:rFonts w:hint="default"/>
      </w:rPr>
    </w:lvl>
    <w:lvl w:ilvl="6" w:tplc="5928E842">
      <w:start w:val="1"/>
      <w:numFmt w:val="bullet"/>
      <w:lvlText w:val="•"/>
      <w:lvlJc w:val="left"/>
      <w:pPr>
        <w:ind w:left="6741" w:hanging="567"/>
      </w:pPr>
      <w:rPr>
        <w:rFonts w:hint="default"/>
      </w:rPr>
    </w:lvl>
    <w:lvl w:ilvl="7" w:tplc="E784344C">
      <w:start w:val="1"/>
      <w:numFmt w:val="bullet"/>
      <w:lvlText w:val="•"/>
      <w:lvlJc w:val="left"/>
      <w:pPr>
        <w:ind w:left="7753" w:hanging="567"/>
      </w:pPr>
      <w:rPr>
        <w:rFonts w:hint="default"/>
      </w:rPr>
    </w:lvl>
    <w:lvl w:ilvl="8" w:tplc="B1246664">
      <w:start w:val="1"/>
      <w:numFmt w:val="bullet"/>
      <w:lvlText w:val="•"/>
      <w:lvlJc w:val="left"/>
      <w:pPr>
        <w:ind w:left="8766" w:hanging="567"/>
      </w:pPr>
      <w:rPr>
        <w:rFonts w:hint="default"/>
      </w:rPr>
    </w:lvl>
  </w:abstractNum>
  <w:abstractNum w:abstractNumId="4" w15:restartNumberingAfterBreak="0">
    <w:nsid w:val="0A644025"/>
    <w:multiLevelType w:val="hybridMultilevel"/>
    <w:tmpl w:val="34C00E3E"/>
    <w:lvl w:ilvl="0" w:tplc="ABAE9C66">
      <w:start w:val="1"/>
      <w:numFmt w:val="lowerRoman"/>
      <w:lvlText w:val="(%1)"/>
      <w:lvlJc w:val="left"/>
      <w:pPr>
        <w:ind w:left="666" w:hanging="567"/>
      </w:pPr>
      <w:rPr>
        <w:rFonts w:ascii="Arial" w:eastAsia="Arial" w:hAnsi="Arial" w:hint="default"/>
        <w:spacing w:val="1"/>
        <w:sz w:val="24"/>
        <w:szCs w:val="24"/>
      </w:rPr>
    </w:lvl>
    <w:lvl w:ilvl="1" w:tplc="788AC224">
      <w:start w:val="1"/>
      <w:numFmt w:val="lowerLetter"/>
      <w:lvlText w:val="(%2)"/>
      <w:lvlJc w:val="left"/>
      <w:pPr>
        <w:ind w:left="1233" w:hanging="567"/>
      </w:pPr>
      <w:rPr>
        <w:rFonts w:ascii="Arial" w:eastAsia="Arial" w:hAnsi="Arial" w:hint="default"/>
        <w:spacing w:val="1"/>
        <w:sz w:val="24"/>
        <w:szCs w:val="24"/>
      </w:rPr>
    </w:lvl>
    <w:lvl w:ilvl="2" w:tplc="5CA6BFB2">
      <w:start w:val="1"/>
      <w:numFmt w:val="upperRoman"/>
      <w:lvlText w:val="(%3)"/>
      <w:lvlJc w:val="left"/>
      <w:pPr>
        <w:ind w:left="2366" w:hanging="567"/>
      </w:pPr>
      <w:rPr>
        <w:rFonts w:ascii="Arial" w:eastAsia="Arial" w:hAnsi="Arial" w:hint="default"/>
        <w:spacing w:val="1"/>
        <w:sz w:val="24"/>
        <w:szCs w:val="24"/>
      </w:rPr>
    </w:lvl>
    <w:lvl w:ilvl="3" w:tplc="B54CC7B0">
      <w:start w:val="1"/>
      <w:numFmt w:val="bullet"/>
      <w:lvlText w:val="•"/>
      <w:lvlJc w:val="left"/>
      <w:pPr>
        <w:ind w:left="3419" w:hanging="567"/>
      </w:pPr>
      <w:rPr>
        <w:rFonts w:hint="default"/>
      </w:rPr>
    </w:lvl>
    <w:lvl w:ilvl="4" w:tplc="3F2E5128">
      <w:start w:val="1"/>
      <w:numFmt w:val="bullet"/>
      <w:lvlText w:val="•"/>
      <w:lvlJc w:val="left"/>
      <w:pPr>
        <w:ind w:left="4472" w:hanging="567"/>
      </w:pPr>
      <w:rPr>
        <w:rFonts w:hint="default"/>
      </w:rPr>
    </w:lvl>
    <w:lvl w:ilvl="5" w:tplc="D126181A">
      <w:start w:val="1"/>
      <w:numFmt w:val="bullet"/>
      <w:lvlText w:val="•"/>
      <w:lvlJc w:val="left"/>
      <w:pPr>
        <w:ind w:left="5525" w:hanging="567"/>
      </w:pPr>
      <w:rPr>
        <w:rFonts w:hint="default"/>
      </w:rPr>
    </w:lvl>
    <w:lvl w:ilvl="6" w:tplc="F7CE43E4">
      <w:start w:val="1"/>
      <w:numFmt w:val="bullet"/>
      <w:lvlText w:val="•"/>
      <w:lvlJc w:val="left"/>
      <w:pPr>
        <w:ind w:left="6578" w:hanging="567"/>
      </w:pPr>
      <w:rPr>
        <w:rFonts w:hint="default"/>
      </w:rPr>
    </w:lvl>
    <w:lvl w:ilvl="7" w:tplc="CDCCBFB0">
      <w:start w:val="1"/>
      <w:numFmt w:val="bullet"/>
      <w:lvlText w:val="•"/>
      <w:lvlJc w:val="left"/>
      <w:pPr>
        <w:ind w:left="7631" w:hanging="567"/>
      </w:pPr>
      <w:rPr>
        <w:rFonts w:hint="default"/>
      </w:rPr>
    </w:lvl>
    <w:lvl w:ilvl="8" w:tplc="42702E60">
      <w:start w:val="1"/>
      <w:numFmt w:val="bullet"/>
      <w:lvlText w:val="•"/>
      <w:lvlJc w:val="left"/>
      <w:pPr>
        <w:ind w:left="8685" w:hanging="567"/>
      </w:pPr>
      <w:rPr>
        <w:rFonts w:hint="default"/>
      </w:rPr>
    </w:lvl>
  </w:abstractNum>
  <w:abstractNum w:abstractNumId="5" w15:restartNumberingAfterBreak="0">
    <w:nsid w:val="146C2420"/>
    <w:multiLevelType w:val="hybridMultilevel"/>
    <w:tmpl w:val="3E50E3DE"/>
    <w:lvl w:ilvl="0" w:tplc="8ECCAFBA">
      <w:start w:val="3"/>
      <w:numFmt w:val="decimal"/>
      <w:lvlText w:val="(%1)"/>
      <w:lvlJc w:val="left"/>
      <w:pPr>
        <w:ind w:left="360" w:hanging="360"/>
      </w:pPr>
      <w:rPr>
        <w:rFonts w:hint="default"/>
      </w:rPr>
    </w:lvl>
    <w:lvl w:ilvl="1" w:tplc="44090019" w:tentative="1">
      <w:start w:val="1"/>
      <w:numFmt w:val="lowerLetter"/>
      <w:lvlText w:val="%2."/>
      <w:lvlJc w:val="left"/>
      <w:pPr>
        <w:ind w:left="207" w:hanging="360"/>
      </w:pPr>
    </w:lvl>
    <w:lvl w:ilvl="2" w:tplc="4409001B" w:tentative="1">
      <w:start w:val="1"/>
      <w:numFmt w:val="lowerRoman"/>
      <w:lvlText w:val="%3."/>
      <w:lvlJc w:val="right"/>
      <w:pPr>
        <w:ind w:left="927" w:hanging="180"/>
      </w:pPr>
    </w:lvl>
    <w:lvl w:ilvl="3" w:tplc="4409000F" w:tentative="1">
      <w:start w:val="1"/>
      <w:numFmt w:val="decimal"/>
      <w:lvlText w:val="%4."/>
      <w:lvlJc w:val="left"/>
      <w:pPr>
        <w:ind w:left="1647" w:hanging="360"/>
      </w:pPr>
    </w:lvl>
    <w:lvl w:ilvl="4" w:tplc="44090019" w:tentative="1">
      <w:start w:val="1"/>
      <w:numFmt w:val="lowerLetter"/>
      <w:lvlText w:val="%5."/>
      <w:lvlJc w:val="left"/>
      <w:pPr>
        <w:ind w:left="2367" w:hanging="360"/>
      </w:pPr>
    </w:lvl>
    <w:lvl w:ilvl="5" w:tplc="4409001B" w:tentative="1">
      <w:start w:val="1"/>
      <w:numFmt w:val="lowerRoman"/>
      <w:lvlText w:val="%6."/>
      <w:lvlJc w:val="right"/>
      <w:pPr>
        <w:ind w:left="3087" w:hanging="180"/>
      </w:pPr>
    </w:lvl>
    <w:lvl w:ilvl="6" w:tplc="4409000F" w:tentative="1">
      <w:start w:val="1"/>
      <w:numFmt w:val="decimal"/>
      <w:lvlText w:val="%7."/>
      <w:lvlJc w:val="left"/>
      <w:pPr>
        <w:ind w:left="3807" w:hanging="360"/>
      </w:pPr>
    </w:lvl>
    <w:lvl w:ilvl="7" w:tplc="44090019" w:tentative="1">
      <w:start w:val="1"/>
      <w:numFmt w:val="lowerLetter"/>
      <w:lvlText w:val="%8."/>
      <w:lvlJc w:val="left"/>
      <w:pPr>
        <w:ind w:left="4527" w:hanging="360"/>
      </w:pPr>
    </w:lvl>
    <w:lvl w:ilvl="8" w:tplc="4409001B" w:tentative="1">
      <w:start w:val="1"/>
      <w:numFmt w:val="lowerRoman"/>
      <w:lvlText w:val="%9."/>
      <w:lvlJc w:val="right"/>
      <w:pPr>
        <w:ind w:left="5247" w:hanging="180"/>
      </w:pPr>
    </w:lvl>
  </w:abstractNum>
  <w:abstractNum w:abstractNumId="6" w15:restartNumberingAfterBreak="0">
    <w:nsid w:val="21422642"/>
    <w:multiLevelType w:val="hybridMultilevel"/>
    <w:tmpl w:val="E70AF55C"/>
    <w:lvl w:ilvl="0" w:tplc="ED94D364">
      <w:start w:val="3"/>
      <w:numFmt w:val="lowerRoman"/>
      <w:lvlText w:val="(%1)"/>
      <w:lvlJc w:val="left"/>
      <w:pPr>
        <w:ind w:left="1593" w:hanging="360"/>
      </w:pPr>
      <w:rPr>
        <w:rFonts w:hint="default"/>
      </w:rPr>
    </w:lvl>
    <w:lvl w:ilvl="1" w:tplc="44090019" w:tentative="1">
      <w:start w:val="1"/>
      <w:numFmt w:val="lowerLetter"/>
      <w:lvlText w:val="%2."/>
      <w:lvlJc w:val="left"/>
      <w:pPr>
        <w:ind w:left="2313" w:hanging="360"/>
      </w:pPr>
    </w:lvl>
    <w:lvl w:ilvl="2" w:tplc="4409001B" w:tentative="1">
      <w:start w:val="1"/>
      <w:numFmt w:val="lowerRoman"/>
      <w:lvlText w:val="%3."/>
      <w:lvlJc w:val="right"/>
      <w:pPr>
        <w:ind w:left="3033" w:hanging="180"/>
      </w:pPr>
    </w:lvl>
    <w:lvl w:ilvl="3" w:tplc="4409000F" w:tentative="1">
      <w:start w:val="1"/>
      <w:numFmt w:val="decimal"/>
      <w:lvlText w:val="%4."/>
      <w:lvlJc w:val="left"/>
      <w:pPr>
        <w:ind w:left="3753" w:hanging="360"/>
      </w:pPr>
    </w:lvl>
    <w:lvl w:ilvl="4" w:tplc="44090019" w:tentative="1">
      <w:start w:val="1"/>
      <w:numFmt w:val="lowerLetter"/>
      <w:lvlText w:val="%5."/>
      <w:lvlJc w:val="left"/>
      <w:pPr>
        <w:ind w:left="4473" w:hanging="360"/>
      </w:pPr>
    </w:lvl>
    <w:lvl w:ilvl="5" w:tplc="4409001B" w:tentative="1">
      <w:start w:val="1"/>
      <w:numFmt w:val="lowerRoman"/>
      <w:lvlText w:val="%6."/>
      <w:lvlJc w:val="right"/>
      <w:pPr>
        <w:ind w:left="5193" w:hanging="180"/>
      </w:pPr>
    </w:lvl>
    <w:lvl w:ilvl="6" w:tplc="4409000F" w:tentative="1">
      <w:start w:val="1"/>
      <w:numFmt w:val="decimal"/>
      <w:lvlText w:val="%7."/>
      <w:lvlJc w:val="left"/>
      <w:pPr>
        <w:ind w:left="5913" w:hanging="360"/>
      </w:pPr>
    </w:lvl>
    <w:lvl w:ilvl="7" w:tplc="44090019" w:tentative="1">
      <w:start w:val="1"/>
      <w:numFmt w:val="lowerLetter"/>
      <w:lvlText w:val="%8."/>
      <w:lvlJc w:val="left"/>
      <w:pPr>
        <w:ind w:left="6633" w:hanging="360"/>
      </w:pPr>
    </w:lvl>
    <w:lvl w:ilvl="8" w:tplc="4409001B" w:tentative="1">
      <w:start w:val="1"/>
      <w:numFmt w:val="lowerRoman"/>
      <w:lvlText w:val="%9."/>
      <w:lvlJc w:val="right"/>
      <w:pPr>
        <w:ind w:left="7353" w:hanging="180"/>
      </w:pPr>
    </w:lvl>
  </w:abstractNum>
  <w:abstractNum w:abstractNumId="7" w15:restartNumberingAfterBreak="0">
    <w:nsid w:val="22D33B10"/>
    <w:multiLevelType w:val="hybridMultilevel"/>
    <w:tmpl w:val="5D760700"/>
    <w:lvl w:ilvl="0" w:tplc="F030ECC2">
      <w:start w:val="1"/>
      <w:numFmt w:val="lowerLetter"/>
      <w:lvlText w:val="(%1)"/>
      <w:lvlJc w:val="left"/>
      <w:pPr>
        <w:ind w:left="765" w:hanging="405"/>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3553DD5"/>
    <w:multiLevelType w:val="hybridMultilevel"/>
    <w:tmpl w:val="18028C24"/>
    <w:lvl w:ilvl="0" w:tplc="24C89290">
      <w:start w:val="1"/>
      <w:numFmt w:val="lowerRoman"/>
      <w:lvlText w:val="(%1)"/>
      <w:lvlJc w:val="left"/>
      <w:pPr>
        <w:ind w:left="1850" w:hanging="720"/>
      </w:pPr>
      <w:rPr>
        <w:rFonts w:hint="default"/>
      </w:rPr>
    </w:lvl>
    <w:lvl w:ilvl="1" w:tplc="23745DD8">
      <w:start w:val="1"/>
      <w:numFmt w:val="lowerRoman"/>
      <w:lvlText w:val="(%2)"/>
      <w:lvlJc w:val="left"/>
      <w:pPr>
        <w:ind w:left="1360" w:hanging="360"/>
      </w:pPr>
      <w:rPr>
        <w:rFonts w:hint="default"/>
      </w:rPr>
    </w:lvl>
    <w:lvl w:ilvl="2" w:tplc="4409001B" w:tentative="1">
      <w:start w:val="1"/>
      <w:numFmt w:val="lowerRoman"/>
      <w:lvlText w:val="%3."/>
      <w:lvlJc w:val="right"/>
      <w:pPr>
        <w:ind w:left="2080" w:hanging="180"/>
      </w:pPr>
    </w:lvl>
    <w:lvl w:ilvl="3" w:tplc="4409000F" w:tentative="1">
      <w:start w:val="1"/>
      <w:numFmt w:val="decimal"/>
      <w:lvlText w:val="%4."/>
      <w:lvlJc w:val="left"/>
      <w:pPr>
        <w:ind w:left="2800" w:hanging="360"/>
      </w:pPr>
    </w:lvl>
    <w:lvl w:ilvl="4" w:tplc="44090019" w:tentative="1">
      <w:start w:val="1"/>
      <w:numFmt w:val="lowerLetter"/>
      <w:lvlText w:val="%5."/>
      <w:lvlJc w:val="left"/>
      <w:pPr>
        <w:ind w:left="3520" w:hanging="360"/>
      </w:pPr>
    </w:lvl>
    <w:lvl w:ilvl="5" w:tplc="4409001B" w:tentative="1">
      <w:start w:val="1"/>
      <w:numFmt w:val="lowerRoman"/>
      <w:lvlText w:val="%6."/>
      <w:lvlJc w:val="right"/>
      <w:pPr>
        <w:ind w:left="4240" w:hanging="180"/>
      </w:pPr>
    </w:lvl>
    <w:lvl w:ilvl="6" w:tplc="4409000F" w:tentative="1">
      <w:start w:val="1"/>
      <w:numFmt w:val="decimal"/>
      <w:lvlText w:val="%7."/>
      <w:lvlJc w:val="left"/>
      <w:pPr>
        <w:ind w:left="4960" w:hanging="360"/>
      </w:pPr>
    </w:lvl>
    <w:lvl w:ilvl="7" w:tplc="44090019" w:tentative="1">
      <w:start w:val="1"/>
      <w:numFmt w:val="lowerLetter"/>
      <w:lvlText w:val="%8."/>
      <w:lvlJc w:val="left"/>
      <w:pPr>
        <w:ind w:left="5680" w:hanging="360"/>
      </w:pPr>
    </w:lvl>
    <w:lvl w:ilvl="8" w:tplc="4409001B" w:tentative="1">
      <w:start w:val="1"/>
      <w:numFmt w:val="lowerRoman"/>
      <w:lvlText w:val="%9."/>
      <w:lvlJc w:val="right"/>
      <w:pPr>
        <w:ind w:left="6400" w:hanging="180"/>
      </w:pPr>
    </w:lvl>
  </w:abstractNum>
  <w:abstractNum w:abstractNumId="9" w15:restartNumberingAfterBreak="0">
    <w:nsid w:val="3A115C3D"/>
    <w:multiLevelType w:val="hybridMultilevel"/>
    <w:tmpl w:val="48FC513E"/>
    <w:lvl w:ilvl="0" w:tplc="29528228">
      <w:start w:val="2"/>
      <w:numFmt w:val="lowerRoman"/>
      <w:lvlText w:val="(%1)"/>
      <w:lvlJc w:val="left"/>
      <w:pPr>
        <w:ind w:left="680" w:hanging="567"/>
      </w:pPr>
      <w:rPr>
        <w:rFonts w:ascii="Arial" w:eastAsia="Arial" w:hAnsi="Arial" w:hint="default"/>
        <w:spacing w:val="1"/>
        <w:sz w:val="24"/>
        <w:szCs w:val="24"/>
      </w:rPr>
    </w:lvl>
    <w:lvl w:ilvl="1" w:tplc="9E84DD6E">
      <w:start w:val="1"/>
      <w:numFmt w:val="bullet"/>
      <w:lvlText w:val="•"/>
      <w:lvlJc w:val="left"/>
      <w:pPr>
        <w:ind w:left="1709" w:hanging="567"/>
      </w:pPr>
      <w:rPr>
        <w:rFonts w:hint="default"/>
      </w:rPr>
    </w:lvl>
    <w:lvl w:ilvl="2" w:tplc="485202EC">
      <w:start w:val="1"/>
      <w:numFmt w:val="bullet"/>
      <w:lvlText w:val="•"/>
      <w:lvlJc w:val="left"/>
      <w:pPr>
        <w:ind w:left="2737" w:hanging="567"/>
      </w:pPr>
      <w:rPr>
        <w:rFonts w:hint="default"/>
      </w:rPr>
    </w:lvl>
    <w:lvl w:ilvl="3" w:tplc="835A9F10">
      <w:start w:val="1"/>
      <w:numFmt w:val="bullet"/>
      <w:lvlText w:val="•"/>
      <w:lvlJc w:val="left"/>
      <w:pPr>
        <w:ind w:left="3766" w:hanging="567"/>
      </w:pPr>
      <w:rPr>
        <w:rFonts w:hint="default"/>
      </w:rPr>
    </w:lvl>
    <w:lvl w:ilvl="4" w:tplc="BEF0B85A">
      <w:start w:val="1"/>
      <w:numFmt w:val="bullet"/>
      <w:lvlText w:val="•"/>
      <w:lvlJc w:val="left"/>
      <w:pPr>
        <w:ind w:left="4795" w:hanging="567"/>
      </w:pPr>
      <w:rPr>
        <w:rFonts w:hint="default"/>
      </w:rPr>
    </w:lvl>
    <w:lvl w:ilvl="5" w:tplc="0A3AAD26">
      <w:start w:val="1"/>
      <w:numFmt w:val="bullet"/>
      <w:lvlText w:val="•"/>
      <w:lvlJc w:val="left"/>
      <w:pPr>
        <w:ind w:left="5823" w:hanging="567"/>
      </w:pPr>
      <w:rPr>
        <w:rFonts w:hint="default"/>
      </w:rPr>
    </w:lvl>
    <w:lvl w:ilvl="6" w:tplc="14D449FA">
      <w:start w:val="1"/>
      <w:numFmt w:val="bullet"/>
      <w:lvlText w:val="•"/>
      <w:lvlJc w:val="left"/>
      <w:pPr>
        <w:ind w:left="6852" w:hanging="567"/>
      </w:pPr>
      <w:rPr>
        <w:rFonts w:hint="default"/>
      </w:rPr>
    </w:lvl>
    <w:lvl w:ilvl="7" w:tplc="5680F1BA">
      <w:start w:val="1"/>
      <w:numFmt w:val="bullet"/>
      <w:lvlText w:val="•"/>
      <w:lvlJc w:val="left"/>
      <w:pPr>
        <w:ind w:left="7880" w:hanging="567"/>
      </w:pPr>
      <w:rPr>
        <w:rFonts w:hint="default"/>
      </w:rPr>
    </w:lvl>
    <w:lvl w:ilvl="8" w:tplc="007AB7BA">
      <w:start w:val="1"/>
      <w:numFmt w:val="bullet"/>
      <w:lvlText w:val="•"/>
      <w:lvlJc w:val="left"/>
      <w:pPr>
        <w:ind w:left="8909" w:hanging="567"/>
      </w:pPr>
      <w:rPr>
        <w:rFonts w:hint="default"/>
      </w:rPr>
    </w:lvl>
  </w:abstractNum>
  <w:abstractNum w:abstractNumId="10" w15:restartNumberingAfterBreak="0">
    <w:nsid w:val="3C0A1382"/>
    <w:multiLevelType w:val="hybridMultilevel"/>
    <w:tmpl w:val="11160064"/>
    <w:lvl w:ilvl="0" w:tplc="503C7C4A">
      <w:start w:val="1"/>
      <w:numFmt w:val="lowerRoman"/>
      <w:lvlText w:val="(%1)"/>
      <w:lvlJc w:val="left"/>
      <w:pPr>
        <w:ind w:left="666" w:hanging="567"/>
      </w:pPr>
      <w:rPr>
        <w:rFonts w:ascii="Arial" w:eastAsia="Arial" w:hAnsi="Arial" w:hint="default"/>
        <w:spacing w:val="1"/>
        <w:sz w:val="24"/>
        <w:szCs w:val="24"/>
      </w:rPr>
    </w:lvl>
    <w:lvl w:ilvl="1" w:tplc="962230E4">
      <w:start w:val="1"/>
      <w:numFmt w:val="lowerLetter"/>
      <w:lvlText w:val="(%2)"/>
      <w:lvlJc w:val="left"/>
      <w:pPr>
        <w:ind w:left="1233" w:hanging="567"/>
      </w:pPr>
      <w:rPr>
        <w:rFonts w:ascii="Arial" w:eastAsia="Arial" w:hAnsi="Arial" w:hint="default"/>
        <w:spacing w:val="1"/>
        <w:sz w:val="24"/>
        <w:szCs w:val="24"/>
      </w:rPr>
    </w:lvl>
    <w:lvl w:ilvl="2" w:tplc="1324B9FE">
      <w:start w:val="1"/>
      <w:numFmt w:val="upperRoman"/>
      <w:lvlText w:val="(%3)"/>
      <w:lvlJc w:val="left"/>
      <w:pPr>
        <w:ind w:left="2366" w:hanging="567"/>
      </w:pPr>
      <w:rPr>
        <w:rFonts w:ascii="Arial" w:eastAsia="Arial" w:hAnsi="Arial" w:hint="default"/>
        <w:spacing w:val="1"/>
        <w:sz w:val="24"/>
        <w:szCs w:val="24"/>
      </w:rPr>
    </w:lvl>
    <w:lvl w:ilvl="3" w:tplc="D546A0EA">
      <w:start w:val="1"/>
      <w:numFmt w:val="bullet"/>
      <w:lvlText w:val="•"/>
      <w:lvlJc w:val="left"/>
      <w:pPr>
        <w:ind w:left="3419" w:hanging="567"/>
      </w:pPr>
      <w:rPr>
        <w:rFonts w:hint="default"/>
      </w:rPr>
    </w:lvl>
    <w:lvl w:ilvl="4" w:tplc="A49C8FFE">
      <w:start w:val="1"/>
      <w:numFmt w:val="bullet"/>
      <w:lvlText w:val="•"/>
      <w:lvlJc w:val="left"/>
      <w:pPr>
        <w:ind w:left="4472" w:hanging="567"/>
      </w:pPr>
      <w:rPr>
        <w:rFonts w:hint="default"/>
      </w:rPr>
    </w:lvl>
    <w:lvl w:ilvl="5" w:tplc="A6BE6914">
      <w:start w:val="1"/>
      <w:numFmt w:val="bullet"/>
      <w:lvlText w:val="•"/>
      <w:lvlJc w:val="left"/>
      <w:pPr>
        <w:ind w:left="5525" w:hanging="567"/>
      </w:pPr>
      <w:rPr>
        <w:rFonts w:hint="default"/>
      </w:rPr>
    </w:lvl>
    <w:lvl w:ilvl="6" w:tplc="9BA47F90">
      <w:start w:val="1"/>
      <w:numFmt w:val="bullet"/>
      <w:lvlText w:val="•"/>
      <w:lvlJc w:val="left"/>
      <w:pPr>
        <w:ind w:left="6578" w:hanging="567"/>
      </w:pPr>
      <w:rPr>
        <w:rFonts w:hint="default"/>
      </w:rPr>
    </w:lvl>
    <w:lvl w:ilvl="7" w:tplc="4BF8CD7C">
      <w:start w:val="1"/>
      <w:numFmt w:val="bullet"/>
      <w:lvlText w:val="•"/>
      <w:lvlJc w:val="left"/>
      <w:pPr>
        <w:ind w:left="7631" w:hanging="567"/>
      </w:pPr>
      <w:rPr>
        <w:rFonts w:hint="default"/>
      </w:rPr>
    </w:lvl>
    <w:lvl w:ilvl="8" w:tplc="A22299B4">
      <w:start w:val="1"/>
      <w:numFmt w:val="bullet"/>
      <w:lvlText w:val="•"/>
      <w:lvlJc w:val="left"/>
      <w:pPr>
        <w:ind w:left="8685" w:hanging="567"/>
      </w:pPr>
      <w:rPr>
        <w:rFonts w:hint="default"/>
      </w:rPr>
    </w:lvl>
  </w:abstractNum>
  <w:abstractNum w:abstractNumId="11" w15:restartNumberingAfterBreak="0">
    <w:nsid w:val="3D384935"/>
    <w:multiLevelType w:val="hybridMultilevel"/>
    <w:tmpl w:val="76E6E080"/>
    <w:lvl w:ilvl="0" w:tplc="4928EDB2">
      <w:start w:val="2"/>
      <w:numFmt w:val="lowerRoman"/>
      <w:lvlText w:val="(%1)"/>
      <w:lvlJc w:val="left"/>
      <w:pPr>
        <w:ind w:left="1490" w:hanging="360"/>
      </w:pPr>
      <w:rPr>
        <w:rFonts w:hint="default"/>
      </w:rPr>
    </w:lvl>
    <w:lvl w:ilvl="1" w:tplc="44090019" w:tentative="1">
      <w:start w:val="1"/>
      <w:numFmt w:val="lowerLetter"/>
      <w:lvlText w:val="%2."/>
      <w:lvlJc w:val="left"/>
      <w:pPr>
        <w:ind w:left="2210" w:hanging="360"/>
      </w:pPr>
    </w:lvl>
    <w:lvl w:ilvl="2" w:tplc="4409001B" w:tentative="1">
      <w:start w:val="1"/>
      <w:numFmt w:val="lowerRoman"/>
      <w:lvlText w:val="%3."/>
      <w:lvlJc w:val="right"/>
      <w:pPr>
        <w:ind w:left="2930" w:hanging="180"/>
      </w:pPr>
    </w:lvl>
    <w:lvl w:ilvl="3" w:tplc="4409000F" w:tentative="1">
      <w:start w:val="1"/>
      <w:numFmt w:val="decimal"/>
      <w:lvlText w:val="%4."/>
      <w:lvlJc w:val="left"/>
      <w:pPr>
        <w:ind w:left="3650" w:hanging="360"/>
      </w:pPr>
    </w:lvl>
    <w:lvl w:ilvl="4" w:tplc="44090019" w:tentative="1">
      <w:start w:val="1"/>
      <w:numFmt w:val="lowerLetter"/>
      <w:lvlText w:val="%5."/>
      <w:lvlJc w:val="left"/>
      <w:pPr>
        <w:ind w:left="4370" w:hanging="360"/>
      </w:pPr>
    </w:lvl>
    <w:lvl w:ilvl="5" w:tplc="4409001B" w:tentative="1">
      <w:start w:val="1"/>
      <w:numFmt w:val="lowerRoman"/>
      <w:lvlText w:val="%6."/>
      <w:lvlJc w:val="right"/>
      <w:pPr>
        <w:ind w:left="5090" w:hanging="180"/>
      </w:pPr>
    </w:lvl>
    <w:lvl w:ilvl="6" w:tplc="4409000F" w:tentative="1">
      <w:start w:val="1"/>
      <w:numFmt w:val="decimal"/>
      <w:lvlText w:val="%7."/>
      <w:lvlJc w:val="left"/>
      <w:pPr>
        <w:ind w:left="5810" w:hanging="360"/>
      </w:pPr>
    </w:lvl>
    <w:lvl w:ilvl="7" w:tplc="44090019" w:tentative="1">
      <w:start w:val="1"/>
      <w:numFmt w:val="lowerLetter"/>
      <w:lvlText w:val="%8."/>
      <w:lvlJc w:val="left"/>
      <w:pPr>
        <w:ind w:left="6530" w:hanging="360"/>
      </w:pPr>
    </w:lvl>
    <w:lvl w:ilvl="8" w:tplc="4409001B" w:tentative="1">
      <w:start w:val="1"/>
      <w:numFmt w:val="lowerRoman"/>
      <w:lvlText w:val="%9."/>
      <w:lvlJc w:val="right"/>
      <w:pPr>
        <w:ind w:left="7250" w:hanging="180"/>
      </w:pPr>
    </w:lvl>
  </w:abstractNum>
  <w:abstractNum w:abstractNumId="12" w15:restartNumberingAfterBreak="0">
    <w:nsid w:val="3E23089D"/>
    <w:multiLevelType w:val="hybridMultilevel"/>
    <w:tmpl w:val="2B467D44"/>
    <w:lvl w:ilvl="0" w:tplc="61300418">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15:restartNumberingAfterBreak="0">
    <w:nsid w:val="434F6C6F"/>
    <w:multiLevelType w:val="hybridMultilevel"/>
    <w:tmpl w:val="016CE39E"/>
    <w:lvl w:ilvl="0" w:tplc="8FB8229C">
      <w:start w:val="1"/>
      <w:numFmt w:val="lowerRoman"/>
      <w:lvlText w:val="(%1)"/>
      <w:lvlJc w:val="left"/>
      <w:pPr>
        <w:ind w:left="1953" w:hanging="720"/>
      </w:pPr>
      <w:rPr>
        <w:rFonts w:hint="default"/>
      </w:rPr>
    </w:lvl>
    <w:lvl w:ilvl="1" w:tplc="44090019" w:tentative="1">
      <w:start w:val="1"/>
      <w:numFmt w:val="lowerLetter"/>
      <w:lvlText w:val="%2."/>
      <w:lvlJc w:val="left"/>
      <w:pPr>
        <w:ind w:left="2313" w:hanging="360"/>
      </w:pPr>
    </w:lvl>
    <w:lvl w:ilvl="2" w:tplc="4409001B" w:tentative="1">
      <w:start w:val="1"/>
      <w:numFmt w:val="lowerRoman"/>
      <w:lvlText w:val="%3."/>
      <w:lvlJc w:val="right"/>
      <w:pPr>
        <w:ind w:left="3033" w:hanging="180"/>
      </w:pPr>
    </w:lvl>
    <w:lvl w:ilvl="3" w:tplc="4409000F" w:tentative="1">
      <w:start w:val="1"/>
      <w:numFmt w:val="decimal"/>
      <w:lvlText w:val="%4."/>
      <w:lvlJc w:val="left"/>
      <w:pPr>
        <w:ind w:left="3753" w:hanging="360"/>
      </w:pPr>
    </w:lvl>
    <w:lvl w:ilvl="4" w:tplc="44090019" w:tentative="1">
      <w:start w:val="1"/>
      <w:numFmt w:val="lowerLetter"/>
      <w:lvlText w:val="%5."/>
      <w:lvlJc w:val="left"/>
      <w:pPr>
        <w:ind w:left="4473" w:hanging="360"/>
      </w:pPr>
    </w:lvl>
    <w:lvl w:ilvl="5" w:tplc="4409001B" w:tentative="1">
      <w:start w:val="1"/>
      <w:numFmt w:val="lowerRoman"/>
      <w:lvlText w:val="%6."/>
      <w:lvlJc w:val="right"/>
      <w:pPr>
        <w:ind w:left="5193" w:hanging="180"/>
      </w:pPr>
    </w:lvl>
    <w:lvl w:ilvl="6" w:tplc="4409000F" w:tentative="1">
      <w:start w:val="1"/>
      <w:numFmt w:val="decimal"/>
      <w:lvlText w:val="%7."/>
      <w:lvlJc w:val="left"/>
      <w:pPr>
        <w:ind w:left="5913" w:hanging="360"/>
      </w:pPr>
    </w:lvl>
    <w:lvl w:ilvl="7" w:tplc="44090019" w:tentative="1">
      <w:start w:val="1"/>
      <w:numFmt w:val="lowerLetter"/>
      <w:lvlText w:val="%8."/>
      <w:lvlJc w:val="left"/>
      <w:pPr>
        <w:ind w:left="6633" w:hanging="360"/>
      </w:pPr>
    </w:lvl>
    <w:lvl w:ilvl="8" w:tplc="4409001B" w:tentative="1">
      <w:start w:val="1"/>
      <w:numFmt w:val="lowerRoman"/>
      <w:lvlText w:val="%9."/>
      <w:lvlJc w:val="right"/>
      <w:pPr>
        <w:ind w:left="7353" w:hanging="180"/>
      </w:pPr>
    </w:lvl>
  </w:abstractNum>
  <w:abstractNum w:abstractNumId="14" w15:restartNumberingAfterBreak="0">
    <w:nsid w:val="43FF3E74"/>
    <w:multiLevelType w:val="hybridMultilevel"/>
    <w:tmpl w:val="6318E4FC"/>
    <w:lvl w:ilvl="0" w:tplc="55D89676">
      <w:start w:val="1"/>
      <w:numFmt w:val="upperRoman"/>
      <w:lvlText w:val="(%1)"/>
      <w:lvlJc w:val="left"/>
      <w:pPr>
        <w:ind w:left="2366" w:hanging="567"/>
      </w:pPr>
      <w:rPr>
        <w:rFonts w:ascii="Arial" w:eastAsia="Arial" w:hAnsi="Arial" w:hint="default"/>
        <w:spacing w:val="1"/>
        <w:sz w:val="24"/>
        <w:szCs w:val="24"/>
      </w:rPr>
    </w:lvl>
    <w:lvl w:ilvl="1" w:tplc="90C2C9DC">
      <w:start w:val="1"/>
      <w:numFmt w:val="bullet"/>
      <w:lvlText w:val="•"/>
      <w:lvlJc w:val="left"/>
      <w:pPr>
        <w:ind w:left="3208" w:hanging="567"/>
      </w:pPr>
      <w:rPr>
        <w:rFonts w:hint="default"/>
      </w:rPr>
    </w:lvl>
    <w:lvl w:ilvl="2" w:tplc="AB824914">
      <w:start w:val="1"/>
      <w:numFmt w:val="bullet"/>
      <w:lvlText w:val="•"/>
      <w:lvlJc w:val="left"/>
      <w:pPr>
        <w:ind w:left="4051" w:hanging="567"/>
      </w:pPr>
      <w:rPr>
        <w:rFonts w:hint="default"/>
      </w:rPr>
    </w:lvl>
    <w:lvl w:ilvl="3" w:tplc="DE8C6238">
      <w:start w:val="1"/>
      <w:numFmt w:val="bullet"/>
      <w:lvlText w:val="•"/>
      <w:lvlJc w:val="left"/>
      <w:pPr>
        <w:ind w:left="4893" w:hanging="567"/>
      </w:pPr>
      <w:rPr>
        <w:rFonts w:hint="default"/>
      </w:rPr>
    </w:lvl>
    <w:lvl w:ilvl="4" w:tplc="82C2BAF4">
      <w:start w:val="1"/>
      <w:numFmt w:val="bullet"/>
      <w:lvlText w:val="•"/>
      <w:lvlJc w:val="left"/>
      <w:pPr>
        <w:ind w:left="5736" w:hanging="567"/>
      </w:pPr>
      <w:rPr>
        <w:rFonts w:hint="default"/>
      </w:rPr>
    </w:lvl>
    <w:lvl w:ilvl="5" w:tplc="B6243446">
      <w:start w:val="1"/>
      <w:numFmt w:val="bullet"/>
      <w:lvlText w:val="•"/>
      <w:lvlJc w:val="left"/>
      <w:pPr>
        <w:ind w:left="6578" w:hanging="567"/>
      </w:pPr>
      <w:rPr>
        <w:rFonts w:hint="default"/>
      </w:rPr>
    </w:lvl>
    <w:lvl w:ilvl="6" w:tplc="C33C7BDC">
      <w:start w:val="1"/>
      <w:numFmt w:val="bullet"/>
      <w:lvlText w:val="•"/>
      <w:lvlJc w:val="left"/>
      <w:pPr>
        <w:ind w:left="7421" w:hanging="567"/>
      </w:pPr>
      <w:rPr>
        <w:rFonts w:hint="default"/>
      </w:rPr>
    </w:lvl>
    <w:lvl w:ilvl="7" w:tplc="0B5AED94">
      <w:start w:val="1"/>
      <w:numFmt w:val="bullet"/>
      <w:lvlText w:val="•"/>
      <w:lvlJc w:val="left"/>
      <w:pPr>
        <w:ind w:left="8263" w:hanging="567"/>
      </w:pPr>
      <w:rPr>
        <w:rFonts w:hint="default"/>
      </w:rPr>
    </w:lvl>
    <w:lvl w:ilvl="8" w:tplc="F8D0F6F8">
      <w:start w:val="1"/>
      <w:numFmt w:val="bullet"/>
      <w:lvlText w:val="•"/>
      <w:lvlJc w:val="left"/>
      <w:pPr>
        <w:ind w:left="9106" w:hanging="567"/>
      </w:pPr>
      <w:rPr>
        <w:rFonts w:hint="default"/>
      </w:rPr>
    </w:lvl>
  </w:abstractNum>
  <w:abstractNum w:abstractNumId="15" w15:restartNumberingAfterBreak="0">
    <w:nsid w:val="51F15752"/>
    <w:multiLevelType w:val="hybridMultilevel"/>
    <w:tmpl w:val="48FC513E"/>
    <w:lvl w:ilvl="0" w:tplc="29528228">
      <w:start w:val="2"/>
      <w:numFmt w:val="lowerRoman"/>
      <w:lvlText w:val="(%1)"/>
      <w:lvlJc w:val="left"/>
      <w:pPr>
        <w:ind w:left="680" w:hanging="567"/>
      </w:pPr>
      <w:rPr>
        <w:rFonts w:ascii="Arial" w:eastAsia="Arial" w:hAnsi="Arial" w:hint="default"/>
        <w:spacing w:val="1"/>
        <w:sz w:val="24"/>
        <w:szCs w:val="24"/>
      </w:rPr>
    </w:lvl>
    <w:lvl w:ilvl="1" w:tplc="9E84DD6E">
      <w:start w:val="1"/>
      <w:numFmt w:val="bullet"/>
      <w:lvlText w:val="•"/>
      <w:lvlJc w:val="left"/>
      <w:pPr>
        <w:ind w:left="1709" w:hanging="567"/>
      </w:pPr>
      <w:rPr>
        <w:rFonts w:hint="default"/>
      </w:rPr>
    </w:lvl>
    <w:lvl w:ilvl="2" w:tplc="485202EC">
      <w:start w:val="1"/>
      <w:numFmt w:val="bullet"/>
      <w:lvlText w:val="•"/>
      <w:lvlJc w:val="left"/>
      <w:pPr>
        <w:ind w:left="2737" w:hanging="567"/>
      </w:pPr>
      <w:rPr>
        <w:rFonts w:hint="default"/>
      </w:rPr>
    </w:lvl>
    <w:lvl w:ilvl="3" w:tplc="835A9F10">
      <w:start w:val="1"/>
      <w:numFmt w:val="bullet"/>
      <w:lvlText w:val="•"/>
      <w:lvlJc w:val="left"/>
      <w:pPr>
        <w:ind w:left="3766" w:hanging="567"/>
      </w:pPr>
      <w:rPr>
        <w:rFonts w:hint="default"/>
      </w:rPr>
    </w:lvl>
    <w:lvl w:ilvl="4" w:tplc="BEF0B85A">
      <w:start w:val="1"/>
      <w:numFmt w:val="bullet"/>
      <w:lvlText w:val="•"/>
      <w:lvlJc w:val="left"/>
      <w:pPr>
        <w:ind w:left="4795" w:hanging="567"/>
      </w:pPr>
      <w:rPr>
        <w:rFonts w:hint="default"/>
      </w:rPr>
    </w:lvl>
    <w:lvl w:ilvl="5" w:tplc="0A3AAD26">
      <w:start w:val="1"/>
      <w:numFmt w:val="bullet"/>
      <w:lvlText w:val="•"/>
      <w:lvlJc w:val="left"/>
      <w:pPr>
        <w:ind w:left="5823" w:hanging="567"/>
      </w:pPr>
      <w:rPr>
        <w:rFonts w:hint="default"/>
      </w:rPr>
    </w:lvl>
    <w:lvl w:ilvl="6" w:tplc="14D449FA">
      <w:start w:val="1"/>
      <w:numFmt w:val="bullet"/>
      <w:lvlText w:val="•"/>
      <w:lvlJc w:val="left"/>
      <w:pPr>
        <w:ind w:left="6852" w:hanging="567"/>
      </w:pPr>
      <w:rPr>
        <w:rFonts w:hint="default"/>
      </w:rPr>
    </w:lvl>
    <w:lvl w:ilvl="7" w:tplc="5680F1BA">
      <w:start w:val="1"/>
      <w:numFmt w:val="bullet"/>
      <w:lvlText w:val="•"/>
      <w:lvlJc w:val="left"/>
      <w:pPr>
        <w:ind w:left="7880" w:hanging="567"/>
      </w:pPr>
      <w:rPr>
        <w:rFonts w:hint="default"/>
      </w:rPr>
    </w:lvl>
    <w:lvl w:ilvl="8" w:tplc="007AB7BA">
      <w:start w:val="1"/>
      <w:numFmt w:val="bullet"/>
      <w:lvlText w:val="•"/>
      <w:lvlJc w:val="left"/>
      <w:pPr>
        <w:ind w:left="8909" w:hanging="567"/>
      </w:pPr>
      <w:rPr>
        <w:rFonts w:hint="default"/>
      </w:rPr>
    </w:lvl>
  </w:abstractNum>
  <w:abstractNum w:abstractNumId="16" w15:restartNumberingAfterBreak="0">
    <w:nsid w:val="542B3E55"/>
    <w:multiLevelType w:val="hybridMultilevel"/>
    <w:tmpl w:val="BECABB04"/>
    <w:lvl w:ilvl="0" w:tplc="E05CC0D8">
      <w:start w:val="1"/>
      <w:numFmt w:val="lowerLetter"/>
      <w:lvlText w:val="(%1)"/>
      <w:lvlJc w:val="left"/>
      <w:pPr>
        <w:ind w:left="735" w:hanging="37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A1D6532"/>
    <w:multiLevelType w:val="hybridMultilevel"/>
    <w:tmpl w:val="1660B268"/>
    <w:lvl w:ilvl="0" w:tplc="FE8281EE">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8" w15:restartNumberingAfterBreak="0">
    <w:nsid w:val="5AD20624"/>
    <w:multiLevelType w:val="hybridMultilevel"/>
    <w:tmpl w:val="2B467D44"/>
    <w:lvl w:ilvl="0" w:tplc="61300418">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15:restartNumberingAfterBreak="0">
    <w:nsid w:val="5CF3113B"/>
    <w:multiLevelType w:val="hybridMultilevel"/>
    <w:tmpl w:val="86DC2BF2"/>
    <w:lvl w:ilvl="0" w:tplc="8F40FCD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0" w15:restartNumberingAfterBreak="0">
    <w:nsid w:val="5EBC2A6E"/>
    <w:multiLevelType w:val="hybridMultilevel"/>
    <w:tmpl w:val="32FC7792"/>
    <w:lvl w:ilvl="0" w:tplc="56EAA2CA">
      <w:start w:val="2"/>
      <w:numFmt w:val="decimal"/>
      <w:lvlText w:val="(%1)"/>
      <w:lvlJc w:val="left"/>
      <w:pPr>
        <w:ind w:left="360" w:hanging="360"/>
      </w:pPr>
      <w:rPr>
        <w:rFonts w:hint="default"/>
      </w:rPr>
    </w:lvl>
    <w:lvl w:ilvl="1" w:tplc="44090019">
      <w:start w:val="1"/>
      <w:numFmt w:val="lowerLetter"/>
      <w:lvlText w:val="%2."/>
      <w:lvlJc w:val="left"/>
      <w:pPr>
        <w:ind w:left="310" w:hanging="360"/>
      </w:pPr>
    </w:lvl>
    <w:lvl w:ilvl="2" w:tplc="1CA43F1C">
      <w:start w:val="1"/>
      <w:numFmt w:val="decimal"/>
      <w:lvlText w:val="(%3)"/>
      <w:lvlJc w:val="left"/>
      <w:pPr>
        <w:ind w:left="1030" w:hanging="180"/>
      </w:pPr>
      <w:rPr>
        <w:rFonts w:hint="default"/>
      </w:rPr>
    </w:lvl>
    <w:lvl w:ilvl="3" w:tplc="4409000F">
      <w:start w:val="1"/>
      <w:numFmt w:val="decimal"/>
      <w:lvlText w:val="%4."/>
      <w:lvlJc w:val="left"/>
      <w:pPr>
        <w:ind w:left="1750" w:hanging="360"/>
      </w:pPr>
    </w:lvl>
    <w:lvl w:ilvl="4" w:tplc="44090019">
      <w:start w:val="1"/>
      <w:numFmt w:val="lowerLetter"/>
      <w:lvlText w:val="%5."/>
      <w:lvlJc w:val="left"/>
      <w:pPr>
        <w:ind w:left="2470" w:hanging="360"/>
      </w:pPr>
    </w:lvl>
    <w:lvl w:ilvl="5" w:tplc="4409001B" w:tentative="1">
      <w:start w:val="1"/>
      <w:numFmt w:val="lowerRoman"/>
      <w:lvlText w:val="%6."/>
      <w:lvlJc w:val="right"/>
      <w:pPr>
        <w:ind w:left="3190" w:hanging="180"/>
      </w:pPr>
    </w:lvl>
    <w:lvl w:ilvl="6" w:tplc="4409000F" w:tentative="1">
      <w:start w:val="1"/>
      <w:numFmt w:val="decimal"/>
      <w:lvlText w:val="%7."/>
      <w:lvlJc w:val="left"/>
      <w:pPr>
        <w:ind w:left="3910" w:hanging="360"/>
      </w:pPr>
    </w:lvl>
    <w:lvl w:ilvl="7" w:tplc="44090019" w:tentative="1">
      <w:start w:val="1"/>
      <w:numFmt w:val="lowerLetter"/>
      <w:lvlText w:val="%8."/>
      <w:lvlJc w:val="left"/>
      <w:pPr>
        <w:ind w:left="4630" w:hanging="360"/>
      </w:pPr>
    </w:lvl>
    <w:lvl w:ilvl="8" w:tplc="4409001B" w:tentative="1">
      <w:start w:val="1"/>
      <w:numFmt w:val="lowerRoman"/>
      <w:lvlText w:val="%9."/>
      <w:lvlJc w:val="right"/>
      <w:pPr>
        <w:ind w:left="5350" w:hanging="180"/>
      </w:pPr>
    </w:lvl>
  </w:abstractNum>
  <w:abstractNum w:abstractNumId="21" w15:restartNumberingAfterBreak="0">
    <w:nsid w:val="71453DB0"/>
    <w:multiLevelType w:val="hybridMultilevel"/>
    <w:tmpl w:val="A5B6BAD0"/>
    <w:lvl w:ilvl="0" w:tplc="A87AD72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ACB1A69"/>
    <w:multiLevelType w:val="hybridMultilevel"/>
    <w:tmpl w:val="BFB0799E"/>
    <w:lvl w:ilvl="0" w:tplc="6130041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F5C5248"/>
    <w:multiLevelType w:val="hybridMultilevel"/>
    <w:tmpl w:val="FA0EA17C"/>
    <w:lvl w:ilvl="0" w:tplc="DDBAC8EE">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3"/>
  </w:num>
  <w:num w:numId="2">
    <w:abstractNumId w:val="8"/>
  </w:num>
  <w:num w:numId="3">
    <w:abstractNumId w:val="20"/>
  </w:num>
  <w:num w:numId="4">
    <w:abstractNumId w:val="23"/>
  </w:num>
  <w:num w:numId="5">
    <w:abstractNumId w:val="0"/>
  </w:num>
  <w:num w:numId="6">
    <w:abstractNumId w:val="11"/>
  </w:num>
  <w:num w:numId="7">
    <w:abstractNumId w:val="2"/>
  </w:num>
  <w:num w:numId="8">
    <w:abstractNumId w:val="6"/>
  </w:num>
  <w:num w:numId="9">
    <w:abstractNumId w:val="5"/>
  </w:num>
  <w:num w:numId="10">
    <w:abstractNumId w:val="19"/>
  </w:num>
  <w:num w:numId="11">
    <w:abstractNumId w:val="21"/>
  </w:num>
  <w:num w:numId="12">
    <w:abstractNumId w:val="10"/>
  </w:num>
  <w:num w:numId="13">
    <w:abstractNumId w:val="4"/>
  </w:num>
  <w:num w:numId="14">
    <w:abstractNumId w:val="14"/>
  </w:num>
  <w:num w:numId="15">
    <w:abstractNumId w:val="1"/>
  </w:num>
  <w:num w:numId="16">
    <w:abstractNumId w:val="15"/>
  </w:num>
  <w:num w:numId="17">
    <w:abstractNumId w:val="9"/>
  </w:num>
  <w:num w:numId="18">
    <w:abstractNumId w:val="3"/>
  </w:num>
  <w:num w:numId="19">
    <w:abstractNumId w:val="18"/>
  </w:num>
  <w:num w:numId="20">
    <w:abstractNumId w:val="12"/>
  </w:num>
  <w:num w:numId="21">
    <w:abstractNumId w:val="17"/>
  </w:num>
  <w:num w:numId="22">
    <w:abstractNumId w:val="22"/>
  </w:num>
  <w:num w:numId="23">
    <w:abstractNumId w:val="7"/>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46ACC"/>
    <w:rsid w:val="0002055E"/>
    <w:rsid w:val="00046ACC"/>
    <w:rsid w:val="00052AF1"/>
    <w:rsid w:val="0009504F"/>
    <w:rsid w:val="000A6A4F"/>
    <w:rsid w:val="000B0026"/>
    <w:rsid w:val="000C357B"/>
    <w:rsid w:val="0010209A"/>
    <w:rsid w:val="0012524E"/>
    <w:rsid w:val="0013625B"/>
    <w:rsid w:val="00295FDC"/>
    <w:rsid w:val="002C5E4D"/>
    <w:rsid w:val="003009EB"/>
    <w:rsid w:val="00334554"/>
    <w:rsid w:val="00337A68"/>
    <w:rsid w:val="00345AA9"/>
    <w:rsid w:val="00384437"/>
    <w:rsid w:val="003914D9"/>
    <w:rsid w:val="003B5953"/>
    <w:rsid w:val="003E5899"/>
    <w:rsid w:val="00416129"/>
    <w:rsid w:val="0043761C"/>
    <w:rsid w:val="00447234"/>
    <w:rsid w:val="004755B3"/>
    <w:rsid w:val="004A4646"/>
    <w:rsid w:val="004D4D8E"/>
    <w:rsid w:val="004E5EC0"/>
    <w:rsid w:val="004F4D8E"/>
    <w:rsid w:val="00517B17"/>
    <w:rsid w:val="005218E0"/>
    <w:rsid w:val="00562002"/>
    <w:rsid w:val="005726B6"/>
    <w:rsid w:val="005C2481"/>
    <w:rsid w:val="005F00FC"/>
    <w:rsid w:val="00620CE3"/>
    <w:rsid w:val="0068773E"/>
    <w:rsid w:val="00692C9A"/>
    <w:rsid w:val="00701426"/>
    <w:rsid w:val="00702381"/>
    <w:rsid w:val="00714667"/>
    <w:rsid w:val="0073553D"/>
    <w:rsid w:val="00737F8B"/>
    <w:rsid w:val="00754653"/>
    <w:rsid w:val="007815DB"/>
    <w:rsid w:val="00792FB2"/>
    <w:rsid w:val="007976DB"/>
    <w:rsid w:val="007A42A9"/>
    <w:rsid w:val="007C4DB0"/>
    <w:rsid w:val="00835C5C"/>
    <w:rsid w:val="008660C2"/>
    <w:rsid w:val="008A5DCD"/>
    <w:rsid w:val="008D260A"/>
    <w:rsid w:val="008E7184"/>
    <w:rsid w:val="008F52E2"/>
    <w:rsid w:val="00917111"/>
    <w:rsid w:val="00920F02"/>
    <w:rsid w:val="009504EE"/>
    <w:rsid w:val="009852A9"/>
    <w:rsid w:val="009B5797"/>
    <w:rsid w:val="009B7F22"/>
    <w:rsid w:val="009D0095"/>
    <w:rsid w:val="00A04812"/>
    <w:rsid w:val="00A31CD3"/>
    <w:rsid w:val="00A3296F"/>
    <w:rsid w:val="00A329C9"/>
    <w:rsid w:val="00A465B4"/>
    <w:rsid w:val="00A81AD9"/>
    <w:rsid w:val="00A82E26"/>
    <w:rsid w:val="00A9443D"/>
    <w:rsid w:val="00A96812"/>
    <w:rsid w:val="00AA51D7"/>
    <w:rsid w:val="00AD6027"/>
    <w:rsid w:val="00AE5954"/>
    <w:rsid w:val="00AF6A72"/>
    <w:rsid w:val="00B14BAE"/>
    <w:rsid w:val="00B40F8B"/>
    <w:rsid w:val="00B51CED"/>
    <w:rsid w:val="00B6434A"/>
    <w:rsid w:val="00B710CF"/>
    <w:rsid w:val="00B81781"/>
    <w:rsid w:val="00B92A27"/>
    <w:rsid w:val="00B95F97"/>
    <w:rsid w:val="00BF2A8A"/>
    <w:rsid w:val="00BF32ED"/>
    <w:rsid w:val="00BF5359"/>
    <w:rsid w:val="00C14C2F"/>
    <w:rsid w:val="00C32698"/>
    <w:rsid w:val="00C55B3A"/>
    <w:rsid w:val="00C65B44"/>
    <w:rsid w:val="00C7799F"/>
    <w:rsid w:val="00CB0E2F"/>
    <w:rsid w:val="00CB1CE9"/>
    <w:rsid w:val="00CD1ABC"/>
    <w:rsid w:val="00D83D0A"/>
    <w:rsid w:val="00D87650"/>
    <w:rsid w:val="00DB018D"/>
    <w:rsid w:val="00DB3590"/>
    <w:rsid w:val="00E26EC5"/>
    <w:rsid w:val="00E622B3"/>
    <w:rsid w:val="00F127B5"/>
    <w:rsid w:val="00F14895"/>
    <w:rsid w:val="00F15011"/>
    <w:rsid w:val="00F467A9"/>
    <w:rsid w:val="00F622F5"/>
    <w:rsid w:val="00F82BAB"/>
    <w:rsid w:val="00F84D14"/>
    <w:rsid w:val="00FA7DC6"/>
    <w:rsid w:val="00FD25A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1C0E062-8426-4E9C-99E2-32917597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2B3"/>
  </w:style>
  <w:style w:type="paragraph" w:styleId="Heading1">
    <w:name w:val="heading 1"/>
    <w:basedOn w:val="Normal"/>
    <w:next w:val="Normal"/>
    <w:link w:val="Heading1Char"/>
    <w:uiPriority w:val="9"/>
    <w:qFormat/>
    <w:rsid w:val="00CD1ABC"/>
    <w:pPr>
      <w:keepNext/>
      <w:numPr>
        <w:numId w:val="7"/>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D1ABC"/>
    <w:pPr>
      <w:keepNext/>
      <w:numPr>
        <w:ilvl w:val="1"/>
        <w:numId w:val="7"/>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D1ABC"/>
    <w:pPr>
      <w:keepNext/>
      <w:numPr>
        <w:ilvl w:val="2"/>
        <w:numId w:val="7"/>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D1ABC"/>
    <w:pPr>
      <w:keepNext/>
      <w:numPr>
        <w:ilvl w:val="3"/>
        <w:numId w:val="7"/>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D1ABC"/>
    <w:pPr>
      <w:numPr>
        <w:ilvl w:val="4"/>
        <w:numId w:val="7"/>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CD1ABC"/>
    <w:pPr>
      <w:numPr>
        <w:ilvl w:val="5"/>
        <w:numId w:val="7"/>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D1ABC"/>
    <w:pPr>
      <w:numPr>
        <w:ilvl w:val="6"/>
        <w:numId w:val="7"/>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D1ABC"/>
    <w:pPr>
      <w:numPr>
        <w:ilvl w:val="7"/>
        <w:numId w:val="7"/>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D1ABC"/>
    <w:pPr>
      <w:numPr>
        <w:ilvl w:val="8"/>
        <w:numId w:val="7"/>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09A"/>
    <w:pPr>
      <w:widowControl w:val="0"/>
      <w:autoSpaceDE w:val="0"/>
      <w:autoSpaceDN w:val="0"/>
      <w:adjustRightInd w:val="0"/>
      <w:spacing w:after="0" w:line="240" w:lineRule="auto"/>
      <w:ind w:left="699" w:hanging="427"/>
    </w:pPr>
    <w:rPr>
      <w:rFonts w:ascii="Arial" w:eastAsiaTheme="minorEastAsia" w:hAnsi="Arial" w:cs="Arial"/>
      <w:sz w:val="24"/>
      <w:szCs w:val="24"/>
      <w:lang w:eastAsia="en-MY"/>
    </w:rPr>
  </w:style>
  <w:style w:type="character" w:customStyle="1" w:styleId="BodyTextChar">
    <w:name w:val="Body Text Char"/>
    <w:basedOn w:val="DefaultParagraphFont"/>
    <w:link w:val="BodyText"/>
    <w:uiPriority w:val="1"/>
    <w:rsid w:val="0010209A"/>
    <w:rPr>
      <w:rFonts w:ascii="Arial" w:eastAsiaTheme="minorEastAsia" w:hAnsi="Arial" w:cs="Arial"/>
      <w:sz w:val="24"/>
      <w:szCs w:val="24"/>
      <w:lang w:eastAsia="en-MY"/>
    </w:rPr>
  </w:style>
  <w:style w:type="table" w:styleId="TableGrid">
    <w:name w:val="Table Grid"/>
    <w:basedOn w:val="TableNormal"/>
    <w:uiPriority w:val="59"/>
    <w:rsid w:val="0010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ListParagraph">
    <w:name w:val="List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Header">
    <w:name w:val="header"/>
    <w:basedOn w:val="Normal"/>
    <w:link w:val="HeaderChar"/>
    <w:uiPriority w:val="99"/>
    <w:unhideWhenUsed/>
    <w:rsid w:val="00102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9A"/>
  </w:style>
  <w:style w:type="paragraph" w:styleId="Footer">
    <w:name w:val="footer"/>
    <w:basedOn w:val="Normal"/>
    <w:link w:val="FooterChar"/>
    <w:uiPriority w:val="99"/>
    <w:unhideWhenUsed/>
    <w:rsid w:val="00102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9A"/>
  </w:style>
  <w:style w:type="paragraph" w:styleId="BalloonText">
    <w:name w:val="Balloon Text"/>
    <w:basedOn w:val="Normal"/>
    <w:link w:val="BalloonTextChar"/>
    <w:uiPriority w:val="99"/>
    <w:semiHidden/>
    <w:unhideWhenUsed/>
    <w:rsid w:val="005C2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81"/>
    <w:rPr>
      <w:rFonts w:ascii="Tahoma" w:hAnsi="Tahoma" w:cs="Tahoma"/>
      <w:sz w:val="16"/>
      <w:szCs w:val="16"/>
    </w:rPr>
  </w:style>
  <w:style w:type="table" w:customStyle="1" w:styleId="TableGrid1">
    <w:name w:val="Table Grid1"/>
    <w:basedOn w:val="TableNormal"/>
    <w:next w:val="TableGrid"/>
    <w:uiPriority w:val="59"/>
    <w:rsid w:val="00E6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02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D1AB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D1AB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D1AB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D1ABC"/>
    <w:rPr>
      <w:rFonts w:eastAsiaTheme="minorEastAsia"/>
      <w:b/>
      <w:bCs/>
      <w:sz w:val="28"/>
      <w:szCs w:val="28"/>
      <w:lang w:val="en-US"/>
    </w:rPr>
  </w:style>
  <w:style w:type="character" w:customStyle="1" w:styleId="Heading5Char">
    <w:name w:val="Heading 5 Char"/>
    <w:basedOn w:val="DefaultParagraphFont"/>
    <w:link w:val="Heading5"/>
    <w:uiPriority w:val="9"/>
    <w:semiHidden/>
    <w:rsid w:val="00CD1ABC"/>
    <w:rPr>
      <w:rFonts w:eastAsiaTheme="minorEastAsia"/>
      <w:b/>
      <w:bCs/>
      <w:i/>
      <w:iCs/>
      <w:sz w:val="26"/>
      <w:szCs w:val="26"/>
      <w:lang w:val="en-US"/>
    </w:rPr>
  </w:style>
  <w:style w:type="character" w:customStyle="1" w:styleId="Heading6Char">
    <w:name w:val="Heading 6 Char"/>
    <w:basedOn w:val="DefaultParagraphFont"/>
    <w:link w:val="Heading6"/>
    <w:rsid w:val="00CD1AB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D1ABC"/>
    <w:rPr>
      <w:rFonts w:eastAsiaTheme="minorEastAsia"/>
      <w:sz w:val="24"/>
      <w:szCs w:val="24"/>
      <w:lang w:val="en-US"/>
    </w:rPr>
  </w:style>
  <w:style w:type="character" w:customStyle="1" w:styleId="Heading8Char">
    <w:name w:val="Heading 8 Char"/>
    <w:basedOn w:val="DefaultParagraphFont"/>
    <w:link w:val="Heading8"/>
    <w:uiPriority w:val="9"/>
    <w:semiHidden/>
    <w:rsid w:val="00CD1ABC"/>
    <w:rPr>
      <w:rFonts w:eastAsiaTheme="minorEastAsia"/>
      <w:i/>
      <w:iCs/>
      <w:sz w:val="24"/>
      <w:szCs w:val="24"/>
      <w:lang w:val="en-US"/>
    </w:rPr>
  </w:style>
  <w:style w:type="character" w:customStyle="1" w:styleId="Heading9Char">
    <w:name w:val="Heading 9 Char"/>
    <w:basedOn w:val="DefaultParagraphFont"/>
    <w:link w:val="Heading9"/>
    <w:uiPriority w:val="9"/>
    <w:semiHidden/>
    <w:rsid w:val="00CD1ABC"/>
    <w:rPr>
      <w:rFonts w:asciiTheme="majorHAnsi" w:eastAsiaTheme="majorEastAsia" w:hAnsiTheme="majorHAnsi" w:cstheme="majorBidi"/>
      <w:lang w:val="en-US"/>
    </w:rPr>
  </w:style>
  <w:style w:type="paragraph" w:styleId="DocumentMap">
    <w:name w:val="Document Map"/>
    <w:basedOn w:val="Normal"/>
    <w:link w:val="DocumentMapChar"/>
    <w:semiHidden/>
    <w:rsid w:val="002C5E4D"/>
    <w:pPr>
      <w:shd w:val="clear" w:color="auto" w:fill="000080"/>
      <w:spacing w:after="0" w:line="240" w:lineRule="auto"/>
    </w:pPr>
    <w:rPr>
      <w:rFonts w:ascii="Tahoma" w:eastAsia="MS Mincho" w:hAnsi="Tahoma" w:cs="Tahoma"/>
      <w:sz w:val="20"/>
      <w:szCs w:val="20"/>
      <w:lang w:val="en-US" w:eastAsia="ja-JP"/>
    </w:rPr>
  </w:style>
  <w:style w:type="character" w:customStyle="1" w:styleId="DocumentMapChar">
    <w:name w:val="Document Map Char"/>
    <w:basedOn w:val="DefaultParagraphFont"/>
    <w:link w:val="DocumentMap"/>
    <w:semiHidden/>
    <w:rsid w:val="002C5E4D"/>
    <w:rPr>
      <w:rFonts w:ascii="Tahoma" w:eastAsia="MS Mincho" w:hAnsi="Tahoma" w:cs="Tahoma"/>
      <w:sz w:val="20"/>
      <w:szCs w:val="20"/>
      <w:shd w:val="clear" w:color="auto" w:fill="000080"/>
      <w:lang w:val="en-US" w:eastAsia="ja-JP"/>
    </w:rPr>
  </w:style>
  <w:style w:type="paragraph" w:customStyle="1" w:styleId="style18style1style7">
    <w:name w:val="style18 style1 style7"/>
    <w:basedOn w:val="Normal"/>
    <w:rsid w:val="002C5E4D"/>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8897">
      <w:bodyDiv w:val="1"/>
      <w:marLeft w:val="0"/>
      <w:marRight w:val="0"/>
      <w:marTop w:val="0"/>
      <w:marBottom w:val="0"/>
      <w:divBdr>
        <w:top w:val="none" w:sz="0" w:space="0" w:color="auto"/>
        <w:left w:val="none" w:sz="0" w:space="0" w:color="auto"/>
        <w:bottom w:val="none" w:sz="0" w:space="0" w:color="auto"/>
        <w:right w:val="none" w:sz="0" w:space="0" w:color="auto"/>
      </w:divBdr>
    </w:div>
    <w:div w:id="561872211">
      <w:bodyDiv w:val="1"/>
      <w:marLeft w:val="0"/>
      <w:marRight w:val="0"/>
      <w:marTop w:val="0"/>
      <w:marBottom w:val="0"/>
      <w:divBdr>
        <w:top w:val="none" w:sz="0" w:space="0" w:color="auto"/>
        <w:left w:val="none" w:sz="0" w:space="0" w:color="auto"/>
        <w:bottom w:val="none" w:sz="0" w:space="0" w:color="auto"/>
        <w:right w:val="none" w:sz="0" w:space="0" w:color="auto"/>
      </w:divBdr>
    </w:div>
    <w:div w:id="11557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0679-82F7-480A-A0F2-56BD0B2B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Tiru</dc:creator>
  <cp:keywords/>
  <dc:description/>
  <cp:lastModifiedBy>Tiru</cp:lastModifiedBy>
  <cp:revision>74</cp:revision>
  <dcterms:created xsi:type="dcterms:W3CDTF">2015-01-06T06:20:00Z</dcterms:created>
  <dcterms:modified xsi:type="dcterms:W3CDTF">2015-11-26T04:50:00Z</dcterms:modified>
</cp:coreProperties>
</file>